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4D5BE4DA" w:rsidR="005B2EA0" w:rsidRPr="005D3F56" w:rsidRDefault="00CC2EEC" w:rsidP="005D3F56">
      <w:pPr>
        <w:tabs>
          <w:tab w:val="left" w:pos="935"/>
          <w:tab w:val="left" w:pos="6173"/>
        </w:tabs>
        <w:ind w:left="-830"/>
        <w:jc w:val="both"/>
        <w:rPr>
          <w:rFonts w:asciiTheme="minorHAnsi" w:hAnsiTheme="minorHAnsi" w:cstheme="minorHAnsi"/>
          <w:sz w:val="20"/>
        </w:rPr>
      </w:pPr>
      <w:r w:rsidRPr="005D3F56">
        <w:rPr>
          <w:rFonts w:asciiTheme="minorHAnsi" w:hAnsiTheme="minorHAnsi" w:cstheme="minorHAnsi"/>
          <w:noProof/>
          <w:position w:val="29"/>
          <w:sz w:val="20"/>
          <w:lang w:eastAsia="en-GB"/>
        </w:rPr>
        <w:drawing>
          <wp:anchor distT="0" distB="0" distL="0" distR="0" simplePos="0" relativeHeight="251661312" behindDoc="1" locked="0" layoutInCell="1" allowOverlap="1" wp14:anchorId="1E11D691" wp14:editId="59676AF1">
            <wp:simplePos x="0" y="0"/>
            <wp:positionH relativeFrom="margin">
              <wp:align>right</wp:align>
            </wp:positionH>
            <wp:positionV relativeFrom="page">
              <wp:posOffset>1200150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5D3F56">
        <w:rPr>
          <w:rFonts w:asciiTheme="minorHAnsi" w:hAnsiTheme="minorHAnsi" w:cstheme="minorHAnsi"/>
          <w:noProof/>
          <w:sz w:val="20"/>
          <w:lang w:eastAsia="en-GB"/>
        </w:rPr>
        <mc:AlternateContent>
          <mc:Choice Requires="wpg">
            <w:drawing>
              <wp:inline distT="0" distB="0" distL="0" distR="0" wp14:anchorId="0D7B0793" wp14:editId="1FD2A899">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4FD3779"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5D3F56">
        <w:rPr>
          <w:rFonts w:asciiTheme="minorHAnsi" w:hAnsiTheme="minorHAnsi" w:cstheme="minorHAnsi"/>
          <w:sz w:val="20"/>
        </w:rPr>
        <w:tab/>
      </w:r>
      <w:r w:rsidR="005B2EA0" w:rsidRPr="005D3F56">
        <w:rPr>
          <w:rFonts w:asciiTheme="minorHAnsi" w:hAnsiTheme="minorHAnsi" w:cstheme="minorHAnsi"/>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5D3F56">
        <w:rPr>
          <w:rFonts w:asciiTheme="minorHAnsi" w:hAnsiTheme="minorHAnsi" w:cstheme="minorHAnsi"/>
          <w:position w:val="18"/>
          <w:sz w:val="20"/>
        </w:rPr>
        <w:tab/>
      </w:r>
    </w:p>
    <w:p w14:paraId="17312057" w14:textId="77777777" w:rsidR="005B2EA0" w:rsidRPr="005D3F56" w:rsidRDefault="005B2EA0" w:rsidP="005D3F56">
      <w:pPr>
        <w:pStyle w:val="BodyText"/>
        <w:jc w:val="both"/>
        <w:rPr>
          <w:rFonts w:asciiTheme="minorHAnsi" w:hAnsiTheme="minorHAnsi" w:cstheme="minorHAnsi"/>
          <w:sz w:val="20"/>
        </w:rPr>
      </w:pPr>
    </w:p>
    <w:p w14:paraId="52B25DD4" w14:textId="5079A372" w:rsidR="005B2EA0" w:rsidRPr="005D3F56" w:rsidRDefault="005B2EA0" w:rsidP="005D3F56">
      <w:pPr>
        <w:pStyle w:val="BodyText"/>
        <w:jc w:val="both"/>
        <w:rPr>
          <w:rFonts w:asciiTheme="minorHAnsi" w:hAnsiTheme="minorHAnsi" w:cstheme="minorHAnsi"/>
          <w:sz w:val="20"/>
        </w:rPr>
      </w:pPr>
    </w:p>
    <w:p w14:paraId="1FC67F03" w14:textId="2828CA8C" w:rsidR="005B2EA0" w:rsidRPr="005D3F56" w:rsidRDefault="005B2EA0" w:rsidP="005D3F56">
      <w:pPr>
        <w:pStyle w:val="BodyText"/>
        <w:jc w:val="both"/>
        <w:rPr>
          <w:rFonts w:asciiTheme="minorHAnsi" w:hAnsiTheme="minorHAnsi" w:cstheme="minorHAnsi"/>
          <w:sz w:val="20"/>
        </w:rPr>
      </w:pPr>
    </w:p>
    <w:p w14:paraId="1D034645" w14:textId="65802B45" w:rsidR="005B2EA0" w:rsidRPr="005D3F56" w:rsidRDefault="00330800" w:rsidP="005D3F56">
      <w:pPr>
        <w:pStyle w:val="BodyText"/>
        <w:jc w:val="both"/>
        <w:rPr>
          <w:rFonts w:asciiTheme="minorHAnsi" w:hAnsiTheme="minorHAnsi" w:cstheme="minorHAnsi"/>
          <w:sz w:val="20"/>
        </w:rPr>
      </w:pPr>
      <w:r w:rsidRPr="005D3F56">
        <w:rPr>
          <w:rFonts w:asciiTheme="minorHAnsi" w:hAnsiTheme="minorHAnsi" w:cstheme="minorHAnsi"/>
          <w:noProof/>
          <w:lang w:val="en-GB" w:eastAsia="en-GB"/>
        </w:rPr>
        <mc:AlternateContent>
          <mc:Choice Requires="wpg">
            <w:drawing>
              <wp:anchor distT="0" distB="0" distL="114300" distR="114300" simplePos="0" relativeHeight="251659264" behindDoc="1" locked="0" layoutInCell="1" allowOverlap="1" wp14:anchorId="1212FA29" wp14:editId="3056E1C4">
                <wp:simplePos x="0" y="0"/>
                <wp:positionH relativeFrom="page">
                  <wp:posOffset>225229</wp:posOffset>
                </wp:positionH>
                <wp:positionV relativeFrom="page">
                  <wp:posOffset>2614002</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276A4" id="Group 29" o:spid="_x0000_s1026" style="position:absolute;margin-left:17.75pt;margin-top:205.8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21AB970A" w14:textId="77777777" w:rsidR="005B2EA0" w:rsidRPr="005D3F56" w:rsidRDefault="005B2EA0" w:rsidP="005D3F56">
      <w:pPr>
        <w:pStyle w:val="BodyText"/>
        <w:jc w:val="both"/>
        <w:rPr>
          <w:rFonts w:asciiTheme="minorHAnsi" w:hAnsiTheme="minorHAnsi" w:cstheme="minorHAnsi"/>
          <w:sz w:val="20"/>
        </w:rPr>
      </w:pPr>
    </w:p>
    <w:p w14:paraId="4ECE2988" w14:textId="77777777" w:rsidR="005B2EA0" w:rsidRPr="005D3F56" w:rsidRDefault="005B2EA0" w:rsidP="005D3F56">
      <w:pPr>
        <w:pStyle w:val="BodyText"/>
        <w:jc w:val="both"/>
        <w:rPr>
          <w:rFonts w:asciiTheme="minorHAnsi" w:hAnsiTheme="minorHAnsi" w:cstheme="minorHAnsi"/>
          <w:sz w:val="20"/>
        </w:rPr>
      </w:pPr>
    </w:p>
    <w:p w14:paraId="561C2A82" w14:textId="77777777" w:rsidR="005B2EA0" w:rsidRPr="005D3F56" w:rsidRDefault="005B2EA0" w:rsidP="005D3F56">
      <w:pPr>
        <w:pStyle w:val="BodyText"/>
        <w:jc w:val="both"/>
        <w:rPr>
          <w:rFonts w:asciiTheme="minorHAnsi" w:hAnsiTheme="minorHAnsi" w:cstheme="minorHAnsi"/>
          <w:sz w:val="20"/>
        </w:rPr>
      </w:pPr>
    </w:p>
    <w:p w14:paraId="1197B0D8" w14:textId="77777777" w:rsidR="005B2EA0" w:rsidRPr="005D3F56" w:rsidRDefault="005B2EA0" w:rsidP="005D3F56">
      <w:pPr>
        <w:pStyle w:val="BodyText"/>
        <w:jc w:val="both"/>
        <w:rPr>
          <w:rFonts w:asciiTheme="minorHAnsi" w:hAnsiTheme="minorHAnsi" w:cstheme="minorHAnsi"/>
          <w:sz w:val="27"/>
        </w:rPr>
      </w:pPr>
    </w:p>
    <w:p w14:paraId="59B73CAF" w14:textId="5EA18753" w:rsidR="005B2EA0" w:rsidRPr="005D3F56" w:rsidRDefault="002B77F0" w:rsidP="00C55BE6">
      <w:pPr>
        <w:pStyle w:val="BodyText"/>
        <w:spacing w:line="849" w:lineRule="exact"/>
        <w:ind w:right="117"/>
        <w:jc w:val="center"/>
        <w:rPr>
          <w:rFonts w:asciiTheme="minorHAnsi" w:hAnsiTheme="minorHAnsi" w:cstheme="minorHAnsi"/>
          <w:color w:val="FFFFFF"/>
          <w:spacing w:val="-5"/>
          <w:sz w:val="72"/>
          <w:szCs w:val="72"/>
        </w:rPr>
      </w:pPr>
      <w:r w:rsidRPr="005D3F56">
        <w:rPr>
          <w:rFonts w:asciiTheme="minorHAnsi" w:hAnsiTheme="minorHAnsi" w:cstheme="minorHAnsi"/>
          <w:color w:val="FFFFFF"/>
          <w:spacing w:val="-5"/>
          <w:sz w:val="72"/>
          <w:szCs w:val="72"/>
        </w:rPr>
        <w:t>CAREER</w:t>
      </w:r>
      <w:r w:rsidR="00B650AD" w:rsidRPr="005D3F56">
        <w:rPr>
          <w:rFonts w:asciiTheme="minorHAnsi" w:hAnsiTheme="minorHAnsi" w:cstheme="minorHAnsi"/>
          <w:color w:val="FFFFFF"/>
          <w:spacing w:val="-5"/>
          <w:sz w:val="72"/>
          <w:szCs w:val="72"/>
        </w:rPr>
        <w:t>S</w:t>
      </w:r>
      <w:r w:rsidR="001C2061" w:rsidRPr="005D3F56">
        <w:rPr>
          <w:rFonts w:asciiTheme="minorHAnsi" w:hAnsiTheme="minorHAnsi" w:cstheme="minorHAnsi"/>
          <w:color w:val="FFFFFF"/>
          <w:spacing w:val="-5"/>
          <w:sz w:val="72"/>
          <w:szCs w:val="72"/>
        </w:rPr>
        <w:t xml:space="preserve"> POLICY</w:t>
      </w:r>
    </w:p>
    <w:p w14:paraId="659FE182" w14:textId="42EA35B0" w:rsidR="005B2EA0" w:rsidRPr="005D3F56" w:rsidRDefault="005B2EA0" w:rsidP="005D3F56">
      <w:pPr>
        <w:jc w:val="both"/>
        <w:rPr>
          <w:rFonts w:asciiTheme="minorHAnsi" w:hAnsiTheme="minorHAnsi" w:cstheme="minorHAnsi"/>
        </w:rPr>
      </w:pPr>
    </w:p>
    <w:p w14:paraId="2E1A6A72" w14:textId="46725228" w:rsidR="00724210" w:rsidRPr="005D3F56" w:rsidRDefault="00724210" w:rsidP="005D3F56">
      <w:pPr>
        <w:jc w:val="both"/>
        <w:rPr>
          <w:rFonts w:asciiTheme="minorHAnsi" w:hAnsiTheme="minorHAnsi" w:cstheme="minorHAnsi"/>
        </w:rPr>
      </w:pPr>
    </w:p>
    <w:p w14:paraId="2AC6B1F5" w14:textId="23A5CD49" w:rsidR="00724210" w:rsidRPr="005D3F56" w:rsidRDefault="00724210" w:rsidP="005D3F56">
      <w:pPr>
        <w:jc w:val="both"/>
        <w:rPr>
          <w:rFonts w:asciiTheme="minorHAnsi" w:hAnsiTheme="minorHAnsi" w:cstheme="minorHAnsi"/>
        </w:rPr>
      </w:pPr>
    </w:p>
    <w:p w14:paraId="2AC135B9" w14:textId="5136C9A1" w:rsidR="00724210" w:rsidRPr="005D3F56" w:rsidRDefault="00724210" w:rsidP="005D3F56">
      <w:pPr>
        <w:jc w:val="both"/>
        <w:rPr>
          <w:rFonts w:asciiTheme="minorHAnsi" w:hAnsiTheme="minorHAnsi" w:cstheme="minorHAnsi"/>
        </w:rPr>
      </w:pPr>
    </w:p>
    <w:p w14:paraId="3DE21402" w14:textId="2526677F" w:rsidR="00724210" w:rsidRPr="005D3F56" w:rsidRDefault="00724210" w:rsidP="005D3F56">
      <w:pPr>
        <w:jc w:val="both"/>
        <w:rPr>
          <w:rFonts w:asciiTheme="minorHAnsi" w:hAnsiTheme="minorHAnsi" w:cstheme="minorHAnsi"/>
        </w:rPr>
      </w:pPr>
    </w:p>
    <w:p w14:paraId="4D5D33A6" w14:textId="0B935035" w:rsidR="00724210" w:rsidRPr="005D3F56" w:rsidRDefault="00724210" w:rsidP="005D3F56">
      <w:pPr>
        <w:jc w:val="both"/>
        <w:rPr>
          <w:rFonts w:asciiTheme="minorHAnsi" w:hAnsiTheme="minorHAnsi" w:cstheme="minorHAnsi"/>
        </w:rPr>
      </w:pPr>
    </w:p>
    <w:p w14:paraId="2D78C01F" w14:textId="0C6F27F4" w:rsidR="00724210" w:rsidRPr="005D3F56" w:rsidRDefault="00724210" w:rsidP="005D3F56">
      <w:pPr>
        <w:jc w:val="both"/>
        <w:rPr>
          <w:rFonts w:asciiTheme="minorHAnsi" w:hAnsiTheme="minorHAnsi" w:cstheme="minorHAnsi"/>
        </w:rPr>
      </w:pPr>
    </w:p>
    <w:p w14:paraId="1F5C6215" w14:textId="362B7A13" w:rsidR="00724210" w:rsidRPr="005D3F56" w:rsidRDefault="00724210" w:rsidP="005D3F56">
      <w:pPr>
        <w:jc w:val="both"/>
        <w:rPr>
          <w:rFonts w:asciiTheme="minorHAnsi" w:hAnsiTheme="minorHAnsi" w:cstheme="minorHAnsi"/>
        </w:rPr>
      </w:pPr>
    </w:p>
    <w:p w14:paraId="3CF6F874" w14:textId="77777777" w:rsidR="00724210" w:rsidRPr="005D3F56" w:rsidRDefault="00724210" w:rsidP="005D3F56">
      <w:pPr>
        <w:jc w:val="both"/>
        <w:rPr>
          <w:rFonts w:asciiTheme="minorHAnsi" w:hAnsiTheme="minorHAnsi" w:cstheme="minorHAnsi"/>
        </w:rPr>
      </w:pPr>
    </w:p>
    <w:p w14:paraId="419B338F" w14:textId="77777777" w:rsidR="005B2EA0" w:rsidRPr="005D3F56" w:rsidRDefault="005B2EA0" w:rsidP="005D3F56">
      <w:pPr>
        <w:jc w:val="both"/>
        <w:rPr>
          <w:rFonts w:asciiTheme="minorHAnsi" w:hAnsiTheme="minorHAnsi" w:cstheme="minorHAnsi"/>
        </w:rPr>
      </w:pPr>
    </w:p>
    <w:p w14:paraId="7A15CE09" w14:textId="77777777" w:rsidR="005B2EA0" w:rsidRPr="005D3F56" w:rsidRDefault="005B2EA0" w:rsidP="005D3F56">
      <w:pPr>
        <w:jc w:val="both"/>
        <w:rPr>
          <w:rFonts w:asciiTheme="minorHAnsi" w:hAnsiTheme="minorHAnsi" w:cstheme="minorHAnsi"/>
        </w:rPr>
      </w:pPr>
    </w:p>
    <w:p w14:paraId="318E2E59" w14:textId="77777777" w:rsidR="005B2EA0" w:rsidRPr="005D3F56" w:rsidRDefault="005B2EA0" w:rsidP="005D3F56">
      <w:pPr>
        <w:jc w:val="both"/>
        <w:rPr>
          <w:rFonts w:asciiTheme="minorHAnsi" w:hAnsiTheme="minorHAnsi" w:cstheme="minorHAnsi"/>
        </w:rPr>
      </w:pPr>
    </w:p>
    <w:p w14:paraId="3694E892" w14:textId="77777777" w:rsidR="005B2EA0" w:rsidRPr="005D3F56" w:rsidRDefault="005B2EA0" w:rsidP="005D3F56">
      <w:pPr>
        <w:jc w:val="both"/>
        <w:rPr>
          <w:rFonts w:asciiTheme="minorHAnsi" w:hAnsiTheme="minorHAnsi" w:cstheme="minorHAnsi"/>
        </w:rPr>
      </w:pPr>
    </w:p>
    <w:p w14:paraId="09AAF385" w14:textId="77777777" w:rsidR="005B2EA0" w:rsidRPr="005D3F56" w:rsidRDefault="005B2EA0" w:rsidP="005D3F56">
      <w:pPr>
        <w:jc w:val="both"/>
        <w:rPr>
          <w:rFonts w:asciiTheme="minorHAnsi" w:hAnsiTheme="minorHAnsi" w:cstheme="minorHAnsi"/>
        </w:rPr>
      </w:pPr>
    </w:p>
    <w:p w14:paraId="7E4CFDEB" w14:textId="77777777" w:rsidR="005B2EA0" w:rsidRPr="005D3F56" w:rsidRDefault="005B2EA0" w:rsidP="005D3F56">
      <w:pPr>
        <w:jc w:val="both"/>
        <w:rPr>
          <w:rFonts w:asciiTheme="minorHAnsi" w:hAnsiTheme="minorHAnsi" w:cstheme="minorHAnsi"/>
        </w:rPr>
      </w:pPr>
    </w:p>
    <w:p w14:paraId="6AB620F2" w14:textId="77777777" w:rsidR="005B2EA0" w:rsidRPr="005D3F56" w:rsidRDefault="005B2EA0" w:rsidP="005D3F56">
      <w:pPr>
        <w:jc w:val="both"/>
        <w:rPr>
          <w:rFonts w:asciiTheme="minorHAnsi" w:hAnsiTheme="minorHAnsi" w:cstheme="minorHAnsi"/>
        </w:rPr>
      </w:pPr>
    </w:p>
    <w:p w14:paraId="681AD86D" w14:textId="77777777" w:rsidR="005B2EA0" w:rsidRPr="005D3F56" w:rsidRDefault="005B2EA0" w:rsidP="005D3F56">
      <w:pPr>
        <w:jc w:val="both"/>
        <w:rPr>
          <w:rFonts w:asciiTheme="minorHAnsi" w:hAnsiTheme="minorHAnsi" w:cstheme="minorHAnsi"/>
        </w:rPr>
      </w:pPr>
    </w:p>
    <w:p w14:paraId="68EDB8BE" w14:textId="77777777" w:rsidR="005B2EA0" w:rsidRPr="005D3F56" w:rsidRDefault="005B2EA0" w:rsidP="005D3F56">
      <w:pPr>
        <w:jc w:val="both"/>
        <w:rPr>
          <w:rFonts w:asciiTheme="minorHAnsi" w:hAnsiTheme="minorHAnsi" w:cstheme="minorHAnsi"/>
        </w:rPr>
      </w:pPr>
    </w:p>
    <w:p w14:paraId="02D5477D" w14:textId="77777777" w:rsidR="005B2EA0" w:rsidRPr="005D3F56" w:rsidRDefault="005B2EA0" w:rsidP="005D3F56">
      <w:pPr>
        <w:jc w:val="both"/>
        <w:rPr>
          <w:rFonts w:asciiTheme="minorHAnsi" w:hAnsiTheme="minorHAnsi" w:cstheme="minorHAnsi"/>
        </w:rPr>
      </w:pPr>
    </w:p>
    <w:p w14:paraId="4B24408E" w14:textId="77777777" w:rsidR="005B2EA0" w:rsidRPr="005D3F56" w:rsidRDefault="005B2EA0" w:rsidP="005D3F56">
      <w:pPr>
        <w:jc w:val="both"/>
        <w:rPr>
          <w:rFonts w:asciiTheme="minorHAnsi" w:hAnsiTheme="minorHAnsi" w:cstheme="minorHAnsi"/>
        </w:rPr>
      </w:pPr>
    </w:p>
    <w:p w14:paraId="1669CFD0" w14:textId="77777777" w:rsidR="00DE058C" w:rsidRPr="005D3F56" w:rsidRDefault="00DE058C" w:rsidP="005D3F56">
      <w:pPr>
        <w:spacing w:before="100" w:beforeAutospacing="1" w:after="100" w:afterAutospacing="1"/>
        <w:jc w:val="both"/>
        <w:rPr>
          <w:rFonts w:asciiTheme="minorHAnsi" w:eastAsia="Times New Roman" w:hAnsiTheme="minorHAnsi" w:cstheme="minorHAnsi"/>
          <w:b/>
          <w:bCs/>
          <w:color w:val="7030A0"/>
          <w:lang w:eastAsia="en-GB"/>
        </w:rPr>
      </w:pPr>
    </w:p>
    <w:p w14:paraId="09BD7E2C" w14:textId="5EC7147C" w:rsidR="00F52E6C" w:rsidRPr="005D3F56" w:rsidRDefault="00F52E6C" w:rsidP="005D3F56">
      <w:pPr>
        <w:spacing w:before="100" w:beforeAutospacing="1" w:after="100" w:afterAutospacing="1"/>
        <w:jc w:val="both"/>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5D3F56" w14:paraId="286AA8AE" w14:textId="77777777" w:rsidTr="009A3C2C">
        <w:tc>
          <w:tcPr>
            <w:tcW w:w="3256" w:type="dxa"/>
          </w:tcPr>
          <w:p w14:paraId="459E0E9D" w14:textId="77777777" w:rsidR="00F52E6C" w:rsidRPr="005D3F56" w:rsidRDefault="00F52E6C" w:rsidP="00C55BE6">
            <w:pPr>
              <w:spacing w:before="100" w:beforeAutospacing="1" w:after="100" w:afterAutospacing="1"/>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07AD07DD" w:rsidR="00F52E6C" w:rsidRPr="005D3F56" w:rsidRDefault="00F52E6C" w:rsidP="005D3F56">
            <w:pPr>
              <w:spacing w:before="100" w:beforeAutospacing="1" w:after="100" w:afterAutospacing="1"/>
              <w:jc w:val="both"/>
              <w:rPr>
                <w:rFonts w:asciiTheme="minorHAnsi" w:eastAsia="Times New Roman" w:hAnsiTheme="minorHAnsi" w:cstheme="minorHAnsi"/>
                <w:lang w:eastAsia="en-GB"/>
              </w:rPr>
            </w:pPr>
            <w:r w:rsidRPr="005D3F56">
              <w:rPr>
                <w:rFonts w:asciiTheme="minorHAnsi" w:eastAsia="Times New Roman" w:hAnsiTheme="minorHAnsi" w:cstheme="minorHAnsi"/>
                <w:lang w:eastAsia="en-GB"/>
              </w:rPr>
              <w:t>All Trust Establishments</w:t>
            </w:r>
            <w:r w:rsidR="000F7FEA" w:rsidRPr="005D3F56">
              <w:rPr>
                <w:rFonts w:asciiTheme="minorHAnsi" w:eastAsia="Times New Roman" w:hAnsiTheme="minorHAnsi" w:cstheme="minorHAnsi"/>
                <w:lang w:eastAsia="en-GB"/>
              </w:rPr>
              <w:t xml:space="preserve"> </w:t>
            </w:r>
          </w:p>
        </w:tc>
      </w:tr>
      <w:tr w:rsidR="00F52E6C" w:rsidRPr="005D3F56" w14:paraId="7A8AD8CC" w14:textId="77777777" w:rsidTr="009A3C2C">
        <w:tc>
          <w:tcPr>
            <w:tcW w:w="3256" w:type="dxa"/>
          </w:tcPr>
          <w:p w14:paraId="1ED5DB34" w14:textId="77777777" w:rsidR="00F52E6C" w:rsidRPr="005D3F56" w:rsidRDefault="00F52E6C" w:rsidP="005D3F56">
            <w:pPr>
              <w:spacing w:before="100" w:beforeAutospacing="1" w:after="100" w:afterAutospacing="1"/>
              <w:jc w:val="both"/>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Date effective from</w:t>
            </w:r>
          </w:p>
        </w:tc>
        <w:tc>
          <w:tcPr>
            <w:tcW w:w="5754" w:type="dxa"/>
          </w:tcPr>
          <w:p w14:paraId="0D471204" w14:textId="54BF67ED" w:rsidR="00F52E6C" w:rsidRPr="005D3F56" w:rsidRDefault="009B63EC" w:rsidP="005D3F56">
            <w:pPr>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June</w:t>
            </w:r>
            <w:r w:rsidR="0069530B">
              <w:rPr>
                <w:rFonts w:asciiTheme="minorHAnsi" w:eastAsia="Times New Roman" w:hAnsiTheme="minorHAnsi" w:cstheme="minorHAnsi"/>
                <w:lang w:eastAsia="en-GB"/>
              </w:rPr>
              <w:t xml:space="preserve"> 2022</w:t>
            </w:r>
          </w:p>
        </w:tc>
      </w:tr>
      <w:tr w:rsidR="00F52E6C" w:rsidRPr="005D3F56" w14:paraId="536E1330" w14:textId="77777777" w:rsidTr="009A3C2C">
        <w:tc>
          <w:tcPr>
            <w:tcW w:w="3256" w:type="dxa"/>
          </w:tcPr>
          <w:p w14:paraId="3BAC16E6" w14:textId="77777777" w:rsidR="00F52E6C" w:rsidRPr="005D3F56" w:rsidRDefault="00F52E6C" w:rsidP="005D3F56">
            <w:pPr>
              <w:spacing w:before="100" w:beforeAutospacing="1" w:after="100" w:afterAutospacing="1"/>
              <w:jc w:val="both"/>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Date of next review</w:t>
            </w:r>
          </w:p>
        </w:tc>
        <w:tc>
          <w:tcPr>
            <w:tcW w:w="5754" w:type="dxa"/>
          </w:tcPr>
          <w:p w14:paraId="53F75B15" w14:textId="7A0239CE" w:rsidR="00F52E6C" w:rsidRPr="005D3F56" w:rsidRDefault="009B63EC" w:rsidP="005D3F56">
            <w:pPr>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June</w:t>
            </w:r>
            <w:r w:rsidR="00174E79">
              <w:rPr>
                <w:rFonts w:asciiTheme="minorHAnsi" w:eastAsia="Times New Roman" w:hAnsiTheme="minorHAnsi" w:cstheme="minorHAnsi"/>
                <w:lang w:eastAsia="en-GB"/>
              </w:rPr>
              <w:t xml:space="preserve"> 202</w:t>
            </w:r>
            <w:r w:rsidR="0069530B">
              <w:rPr>
                <w:rFonts w:asciiTheme="minorHAnsi" w:eastAsia="Times New Roman" w:hAnsiTheme="minorHAnsi" w:cstheme="minorHAnsi"/>
                <w:lang w:eastAsia="en-GB"/>
              </w:rPr>
              <w:t>3</w:t>
            </w:r>
          </w:p>
        </w:tc>
      </w:tr>
      <w:tr w:rsidR="00F52E6C" w:rsidRPr="005D3F56" w14:paraId="4F5100B8" w14:textId="77777777" w:rsidTr="009A3C2C">
        <w:tc>
          <w:tcPr>
            <w:tcW w:w="3256" w:type="dxa"/>
          </w:tcPr>
          <w:p w14:paraId="40E2FB1E" w14:textId="77777777" w:rsidR="00F52E6C" w:rsidRPr="005D3F56" w:rsidRDefault="00F52E6C" w:rsidP="005D3F56">
            <w:pPr>
              <w:spacing w:before="100" w:beforeAutospacing="1" w:after="100" w:afterAutospacing="1"/>
              <w:jc w:val="both"/>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Review period</w:t>
            </w:r>
          </w:p>
        </w:tc>
        <w:tc>
          <w:tcPr>
            <w:tcW w:w="5754" w:type="dxa"/>
          </w:tcPr>
          <w:p w14:paraId="5EC89034" w14:textId="630E7BE1" w:rsidR="00F52E6C" w:rsidRPr="005D3F56" w:rsidRDefault="00724210" w:rsidP="005D3F56">
            <w:pPr>
              <w:spacing w:before="100" w:beforeAutospacing="1" w:after="100" w:afterAutospacing="1"/>
              <w:jc w:val="both"/>
              <w:rPr>
                <w:rFonts w:asciiTheme="minorHAnsi" w:eastAsia="Times New Roman" w:hAnsiTheme="minorHAnsi" w:cstheme="minorHAnsi"/>
                <w:lang w:eastAsia="en-GB"/>
              </w:rPr>
            </w:pPr>
            <w:r w:rsidRPr="005D3F56">
              <w:rPr>
                <w:rFonts w:asciiTheme="minorHAnsi" w:eastAsia="Times New Roman" w:hAnsiTheme="minorHAnsi" w:cstheme="minorHAnsi"/>
                <w:lang w:eastAsia="en-GB"/>
              </w:rPr>
              <w:t>A</w:t>
            </w:r>
            <w:r w:rsidR="00EF4E89" w:rsidRPr="005D3F56">
              <w:rPr>
                <w:rFonts w:asciiTheme="minorHAnsi" w:eastAsia="Times New Roman" w:hAnsiTheme="minorHAnsi" w:cstheme="minorHAnsi"/>
                <w:lang w:eastAsia="en-GB"/>
              </w:rPr>
              <w:t>nnually</w:t>
            </w:r>
          </w:p>
        </w:tc>
      </w:tr>
      <w:tr w:rsidR="00F52E6C" w:rsidRPr="005D3F56" w14:paraId="2BC73BC6" w14:textId="77777777" w:rsidTr="009A3C2C">
        <w:tc>
          <w:tcPr>
            <w:tcW w:w="3256" w:type="dxa"/>
          </w:tcPr>
          <w:p w14:paraId="719566E9" w14:textId="77777777" w:rsidR="00F52E6C" w:rsidRPr="005D3F56" w:rsidRDefault="00F52E6C" w:rsidP="005D3F56">
            <w:pPr>
              <w:spacing w:before="100" w:beforeAutospacing="1" w:after="100" w:afterAutospacing="1"/>
              <w:jc w:val="both"/>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Status</w:t>
            </w:r>
          </w:p>
        </w:tc>
        <w:tc>
          <w:tcPr>
            <w:tcW w:w="5754" w:type="dxa"/>
          </w:tcPr>
          <w:p w14:paraId="0B99F135" w14:textId="7088BDC8" w:rsidR="00F52E6C" w:rsidRPr="005D3F56" w:rsidRDefault="00F52E6C" w:rsidP="005D3F56">
            <w:pPr>
              <w:spacing w:before="100" w:beforeAutospacing="1" w:after="100" w:afterAutospacing="1"/>
              <w:jc w:val="both"/>
              <w:rPr>
                <w:rFonts w:asciiTheme="minorHAnsi" w:eastAsia="Times New Roman" w:hAnsiTheme="minorHAnsi" w:cstheme="minorHAnsi"/>
                <w:lang w:eastAsia="en-GB"/>
              </w:rPr>
            </w:pPr>
            <w:r w:rsidRPr="005D3F56">
              <w:rPr>
                <w:rFonts w:asciiTheme="minorHAnsi" w:eastAsia="Times New Roman" w:hAnsiTheme="minorHAnsi" w:cstheme="minorHAnsi"/>
                <w:lang w:eastAsia="en-GB"/>
              </w:rPr>
              <w:t>Statutory</w:t>
            </w:r>
            <w:r w:rsidR="00295F74" w:rsidRPr="005D3F56">
              <w:rPr>
                <w:rFonts w:asciiTheme="minorHAnsi" w:eastAsia="Times New Roman" w:hAnsiTheme="minorHAnsi" w:cstheme="minorHAnsi"/>
                <w:lang w:eastAsia="en-GB"/>
              </w:rPr>
              <w:t xml:space="preserve"> - Trust</w:t>
            </w:r>
          </w:p>
        </w:tc>
      </w:tr>
      <w:tr w:rsidR="00F52E6C" w:rsidRPr="005D3F56" w14:paraId="4AFE476C" w14:textId="77777777" w:rsidTr="009A3C2C">
        <w:tc>
          <w:tcPr>
            <w:tcW w:w="3256" w:type="dxa"/>
          </w:tcPr>
          <w:p w14:paraId="154CD347" w14:textId="77777777" w:rsidR="00F52E6C" w:rsidRPr="005D3F56" w:rsidRDefault="00F52E6C" w:rsidP="005D3F56">
            <w:pPr>
              <w:spacing w:before="100" w:beforeAutospacing="1" w:after="100" w:afterAutospacing="1"/>
              <w:jc w:val="both"/>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Owner</w:t>
            </w:r>
          </w:p>
        </w:tc>
        <w:tc>
          <w:tcPr>
            <w:tcW w:w="5754" w:type="dxa"/>
          </w:tcPr>
          <w:p w14:paraId="3F52150C" w14:textId="77777777" w:rsidR="00F52E6C" w:rsidRPr="005D3F56" w:rsidRDefault="00F52E6C" w:rsidP="005D3F56">
            <w:pPr>
              <w:spacing w:before="100" w:beforeAutospacing="1" w:after="100" w:afterAutospacing="1"/>
              <w:jc w:val="both"/>
              <w:rPr>
                <w:rFonts w:asciiTheme="minorHAnsi" w:eastAsia="Times New Roman" w:hAnsiTheme="minorHAnsi" w:cstheme="minorHAnsi"/>
                <w:lang w:eastAsia="en-GB"/>
              </w:rPr>
            </w:pPr>
            <w:r w:rsidRPr="005D3F56">
              <w:rPr>
                <w:rFonts w:asciiTheme="minorHAnsi" w:eastAsia="Times New Roman" w:hAnsiTheme="minorHAnsi" w:cstheme="minorHAnsi"/>
                <w:lang w:eastAsia="en-GB"/>
              </w:rPr>
              <w:t>Education Partnership Trust</w:t>
            </w:r>
          </w:p>
        </w:tc>
      </w:tr>
      <w:tr w:rsidR="00F52E6C" w:rsidRPr="005D3F56" w14:paraId="11B26835" w14:textId="77777777" w:rsidTr="009A3C2C">
        <w:tc>
          <w:tcPr>
            <w:tcW w:w="3256" w:type="dxa"/>
          </w:tcPr>
          <w:p w14:paraId="1806E0D0" w14:textId="77777777" w:rsidR="00F52E6C" w:rsidRPr="005D3F56" w:rsidRDefault="00F52E6C" w:rsidP="005D3F56">
            <w:pPr>
              <w:spacing w:before="100" w:beforeAutospacing="1" w:after="100" w:afterAutospacing="1"/>
              <w:jc w:val="both"/>
              <w:rPr>
                <w:rFonts w:asciiTheme="minorHAnsi" w:eastAsia="Times New Roman" w:hAnsiTheme="minorHAnsi" w:cstheme="minorHAnsi"/>
                <w:b/>
                <w:bCs/>
                <w:color w:val="7030A0"/>
                <w:lang w:eastAsia="en-GB"/>
              </w:rPr>
            </w:pPr>
            <w:r w:rsidRPr="005D3F56">
              <w:rPr>
                <w:rFonts w:asciiTheme="minorHAnsi" w:eastAsia="Times New Roman" w:hAnsiTheme="minorHAnsi" w:cstheme="minorHAnsi"/>
                <w:b/>
                <w:bCs/>
                <w:color w:val="7030A0"/>
                <w:lang w:eastAsia="en-GB"/>
              </w:rPr>
              <w:t>Version</w:t>
            </w:r>
          </w:p>
        </w:tc>
        <w:tc>
          <w:tcPr>
            <w:tcW w:w="5754" w:type="dxa"/>
          </w:tcPr>
          <w:p w14:paraId="5AEB5896" w14:textId="77777777" w:rsidR="00F52E6C" w:rsidRPr="005D3F56" w:rsidRDefault="00F52E6C" w:rsidP="005D3F56">
            <w:pPr>
              <w:spacing w:before="100" w:beforeAutospacing="1" w:after="100" w:afterAutospacing="1"/>
              <w:jc w:val="both"/>
              <w:rPr>
                <w:rFonts w:asciiTheme="minorHAnsi" w:eastAsia="Times New Roman" w:hAnsiTheme="minorHAnsi" w:cstheme="minorHAnsi"/>
                <w:lang w:eastAsia="en-GB"/>
              </w:rPr>
            </w:pPr>
            <w:r w:rsidRPr="005D3F56">
              <w:rPr>
                <w:rFonts w:asciiTheme="minorHAnsi" w:eastAsia="Times New Roman" w:hAnsiTheme="minorHAnsi" w:cstheme="minorHAnsi"/>
                <w:lang w:eastAsia="en-GB"/>
              </w:rPr>
              <w:t>1</w:t>
            </w:r>
          </w:p>
        </w:tc>
      </w:tr>
    </w:tbl>
    <w:p w14:paraId="04547A72" w14:textId="77777777" w:rsidR="00F52E6C" w:rsidRPr="005D3F56" w:rsidRDefault="00F52E6C" w:rsidP="005D3F56">
      <w:pPr>
        <w:ind w:left="-567" w:right="-22"/>
        <w:jc w:val="both"/>
        <w:rPr>
          <w:rFonts w:asciiTheme="minorHAnsi" w:hAnsiTheme="minorHAnsi" w:cstheme="minorHAnsi"/>
        </w:rPr>
      </w:pPr>
    </w:p>
    <w:p w14:paraId="695B5475" w14:textId="3F4C4A09" w:rsidR="005B2EA0" w:rsidRPr="005D3F56" w:rsidRDefault="005B2EA0" w:rsidP="005D3F56">
      <w:pPr>
        <w:ind w:left="-567" w:right="-22"/>
        <w:jc w:val="both"/>
        <w:rPr>
          <w:rFonts w:asciiTheme="minorHAnsi" w:hAnsiTheme="minorHAnsi" w:cstheme="minorHAnsi"/>
        </w:rPr>
      </w:pPr>
    </w:p>
    <w:p w14:paraId="6CC11747" w14:textId="46A70118" w:rsidR="00F52E6C" w:rsidRPr="005D3F56" w:rsidRDefault="00F52E6C" w:rsidP="005D3F56">
      <w:pPr>
        <w:ind w:left="-567" w:right="-22"/>
        <w:jc w:val="both"/>
        <w:rPr>
          <w:rFonts w:asciiTheme="minorHAnsi" w:hAnsiTheme="minorHAnsi" w:cstheme="minorHAnsi"/>
        </w:rPr>
      </w:pPr>
    </w:p>
    <w:p w14:paraId="0FE1CAC4" w14:textId="642C7AE5" w:rsidR="00F52E6C" w:rsidRPr="005D3F56" w:rsidRDefault="00F52E6C" w:rsidP="005D3F56">
      <w:pPr>
        <w:ind w:left="-567" w:right="-22"/>
        <w:jc w:val="both"/>
        <w:rPr>
          <w:rFonts w:asciiTheme="minorHAnsi" w:hAnsiTheme="minorHAnsi" w:cstheme="minorHAnsi"/>
        </w:rPr>
      </w:pPr>
    </w:p>
    <w:p w14:paraId="19739E27" w14:textId="0386F46C" w:rsidR="00F52E6C" w:rsidRPr="005D3F56" w:rsidRDefault="00F52E6C" w:rsidP="005D3F56">
      <w:pPr>
        <w:ind w:left="-567" w:right="-22"/>
        <w:jc w:val="both"/>
        <w:rPr>
          <w:rFonts w:asciiTheme="minorHAnsi" w:hAnsiTheme="minorHAnsi" w:cstheme="minorHAnsi"/>
        </w:rPr>
      </w:pPr>
    </w:p>
    <w:p w14:paraId="6B5B73D3" w14:textId="2E776661" w:rsidR="00F52E6C" w:rsidRPr="005D3F56" w:rsidRDefault="00F52E6C" w:rsidP="005D3F56">
      <w:pPr>
        <w:ind w:left="-567" w:right="-22"/>
        <w:jc w:val="both"/>
        <w:rPr>
          <w:rFonts w:asciiTheme="minorHAnsi" w:hAnsiTheme="minorHAnsi" w:cstheme="minorHAnsi"/>
        </w:rPr>
      </w:pPr>
    </w:p>
    <w:p w14:paraId="359F737A" w14:textId="411DD9CD" w:rsidR="00F52E6C" w:rsidRPr="005D3F56" w:rsidRDefault="00F52E6C" w:rsidP="005D3F56">
      <w:pPr>
        <w:ind w:left="-567" w:right="-22"/>
        <w:jc w:val="both"/>
        <w:rPr>
          <w:rFonts w:asciiTheme="minorHAnsi" w:hAnsiTheme="minorHAnsi" w:cstheme="minorHAnsi"/>
        </w:rPr>
      </w:pPr>
    </w:p>
    <w:p w14:paraId="31395614" w14:textId="7FA8177A" w:rsidR="00F52E6C" w:rsidRPr="005D3F56" w:rsidRDefault="00F52E6C" w:rsidP="005D3F56">
      <w:pPr>
        <w:ind w:left="-567" w:right="-22"/>
        <w:jc w:val="both"/>
        <w:rPr>
          <w:rFonts w:asciiTheme="minorHAnsi" w:hAnsiTheme="minorHAnsi" w:cstheme="minorHAnsi"/>
        </w:rPr>
      </w:pPr>
    </w:p>
    <w:p w14:paraId="6E9997D5" w14:textId="1562B19B" w:rsidR="00F52E6C" w:rsidRPr="005D3F56" w:rsidRDefault="00F52E6C" w:rsidP="005D3F56">
      <w:pPr>
        <w:ind w:left="-567" w:right="-22"/>
        <w:jc w:val="both"/>
        <w:rPr>
          <w:rFonts w:asciiTheme="minorHAnsi" w:hAnsiTheme="minorHAnsi" w:cstheme="minorHAnsi"/>
        </w:rPr>
      </w:pPr>
    </w:p>
    <w:p w14:paraId="06443817" w14:textId="0228875A" w:rsidR="00F52E6C" w:rsidRPr="005D3F56" w:rsidRDefault="00F52E6C" w:rsidP="005D3F56">
      <w:pPr>
        <w:ind w:left="-567" w:right="-22"/>
        <w:jc w:val="both"/>
        <w:rPr>
          <w:rFonts w:asciiTheme="minorHAnsi" w:hAnsiTheme="minorHAnsi" w:cstheme="minorHAnsi"/>
        </w:rPr>
      </w:pPr>
    </w:p>
    <w:p w14:paraId="67DD35A0" w14:textId="2C5F223B" w:rsidR="00F52E6C" w:rsidRPr="005D3F56" w:rsidRDefault="00F52E6C" w:rsidP="005D3F56">
      <w:pPr>
        <w:ind w:left="-567" w:right="-22"/>
        <w:jc w:val="both"/>
        <w:rPr>
          <w:rFonts w:asciiTheme="minorHAnsi" w:hAnsiTheme="minorHAnsi" w:cstheme="minorHAnsi"/>
        </w:rPr>
      </w:pPr>
    </w:p>
    <w:p w14:paraId="58B0F983" w14:textId="18610CC1" w:rsidR="00F52E6C" w:rsidRPr="005D3F56" w:rsidRDefault="00F52E6C" w:rsidP="005D3F56">
      <w:pPr>
        <w:ind w:left="-567" w:right="-22"/>
        <w:jc w:val="both"/>
        <w:rPr>
          <w:rFonts w:asciiTheme="minorHAnsi" w:hAnsiTheme="minorHAnsi" w:cstheme="minorHAnsi"/>
        </w:rPr>
      </w:pPr>
    </w:p>
    <w:p w14:paraId="5E330CBF" w14:textId="677CE3E9" w:rsidR="00F52E6C" w:rsidRPr="005D3F56" w:rsidRDefault="00F52E6C" w:rsidP="005D3F56">
      <w:pPr>
        <w:ind w:left="-567" w:right="-22"/>
        <w:jc w:val="both"/>
        <w:rPr>
          <w:rFonts w:asciiTheme="minorHAnsi" w:hAnsiTheme="minorHAnsi" w:cstheme="minorHAnsi"/>
        </w:rPr>
      </w:pPr>
    </w:p>
    <w:p w14:paraId="3D404A65" w14:textId="6672DBFB" w:rsidR="00F52E6C" w:rsidRPr="005D3F56" w:rsidRDefault="00F52E6C" w:rsidP="005D3F56">
      <w:pPr>
        <w:ind w:left="-567" w:right="-22"/>
        <w:jc w:val="both"/>
        <w:rPr>
          <w:rFonts w:asciiTheme="minorHAnsi" w:hAnsiTheme="minorHAnsi" w:cstheme="minorHAnsi"/>
        </w:rPr>
      </w:pPr>
    </w:p>
    <w:p w14:paraId="5F6E1D79" w14:textId="1E6D9D60" w:rsidR="00F52E6C" w:rsidRPr="005D3F56" w:rsidRDefault="00F52E6C" w:rsidP="005D3F56">
      <w:pPr>
        <w:ind w:left="-567" w:right="-22"/>
        <w:jc w:val="both"/>
        <w:rPr>
          <w:rFonts w:asciiTheme="minorHAnsi" w:hAnsiTheme="minorHAnsi" w:cstheme="minorHAnsi"/>
        </w:rPr>
      </w:pPr>
    </w:p>
    <w:p w14:paraId="6E3B2D5C" w14:textId="6F48192E" w:rsidR="00F52E6C" w:rsidRPr="005D3F56" w:rsidRDefault="00F52E6C" w:rsidP="005D3F56">
      <w:pPr>
        <w:ind w:left="-567" w:right="-22"/>
        <w:jc w:val="both"/>
        <w:rPr>
          <w:rFonts w:asciiTheme="minorHAnsi" w:hAnsiTheme="minorHAnsi" w:cstheme="minorHAnsi"/>
        </w:rPr>
      </w:pPr>
    </w:p>
    <w:p w14:paraId="3BFAF62B" w14:textId="25C29E39" w:rsidR="00F52E6C" w:rsidRPr="005D3F56" w:rsidRDefault="00F52E6C" w:rsidP="005D3F56">
      <w:pPr>
        <w:ind w:left="-567" w:right="-22"/>
        <w:jc w:val="both"/>
        <w:rPr>
          <w:rFonts w:asciiTheme="minorHAnsi" w:hAnsiTheme="minorHAnsi" w:cstheme="minorHAnsi"/>
        </w:rPr>
      </w:pPr>
    </w:p>
    <w:p w14:paraId="363CB8F0" w14:textId="528FACEC" w:rsidR="00F52E6C" w:rsidRPr="005D3F56" w:rsidRDefault="00F52E6C" w:rsidP="005D3F56">
      <w:pPr>
        <w:ind w:left="-567" w:right="-22"/>
        <w:jc w:val="both"/>
        <w:rPr>
          <w:rFonts w:asciiTheme="minorHAnsi" w:hAnsiTheme="minorHAnsi" w:cstheme="minorHAnsi"/>
        </w:rPr>
      </w:pPr>
    </w:p>
    <w:p w14:paraId="6CE9BC7D" w14:textId="52DC6037" w:rsidR="00F52E6C" w:rsidRPr="005D3F56" w:rsidRDefault="00F52E6C" w:rsidP="005D3F56">
      <w:pPr>
        <w:ind w:left="-567" w:right="-22"/>
        <w:jc w:val="both"/>
        <w:rPr>
          <w:rFonts w:asciiTheme="minorHAnsi" w:hAnsiTheme="minorHAnsi" w:cstheme="minorHAnsi"/>
        </w:rPr>
      </w:pPr>
    </w:p>
    <w:p w14:paraId="6B640A8D" w14:textId="77F5A4A0" w:rsidR="00986D48" w:rsidRPr="005D3F56" w:rsidRDefault="00986D48" w:rsidP="005D3F56">
      <w:pPr>
        <w:ind w:left="-567" w:right="-22"/>
        <w:jc w:val="both"/>
        <w:rPr>
          <w:rFonts w:asciiTheme="minorHAnsi" w:hAnsiTheme="minorHAnsi" w:cstheme="minorHAnsi"/>
        </w:rPr>
      </w:pPr>
    </w:p>
    <w:p w14:paraId="25B9936D" w14:textId="5B597578" w:rsidR="00986D48" w:rsidRPr="005D3F56" w:rsidRDefault="00986D48" w:rsidP="005D3F56">
      <w:pPr>
        <w:ind w:left="-567" w:right="-22"/>
        <w:jc w:val="both"/>
        <w:rPr>
          <w:rFonts w:asciiTheme="minorHAnsi" w:hAnsiTheme="minorHAnsi" w:cstheme="minorHAnsi"/>
        </w:rPr>
      </w:pPr>
    </w:p>
    <w:p w14:paraId="11FC5144" w14:textId="17C65AEC" w:rsidR="00986D48" w:rsidRPr="005D3F56" w:rsidRDefault="00986D48" w:rsidP="005D3F56">
      <w:pPr>
        <w:ind w:left="-567" w:right="-22"/>
        <w:jc w:val="both"/>
        <w:rPr>
          <w:rFonts w:asciiTheme="minorHAnsi" w:hAnsiTheme="minorHAnsi" w:cstheme="minorHAnsi"/>
        </w:rPr>
      </w:pPr>
    </w:p>
    <w:p w14:paraId="2F9AD292" w14:textId="618D05C7" w:rsidR="00986D48" w:rsidRPr="005D3F56" w:rsidRDefault="00986D48" w:rsidP="005D3F56">
      <w:pPr>
        <w:ind w:left="-567" w:right="-22"/>
        <w:jc w:val="both"/>
        <w:rPr>
          <w:rFonts w:asciiTheme="minorHAnsi" w:hAnsiTheme="minorHAnsi" w:cstheme="minorHAnsi"/>
        </w:rPr>
      </w:pPr>
    </w:p>
    <w:p w14:paraId="63E2D52E" w14:textId="74D11F17" w:rsidR="00986D48" w:rsidRPr="005D3F56" w:rsidRDefault="00986D48" w:rsidP="005D3F56">
      <w:pPr>
        <w:ind w:left="-567" w:right="-22"/>
        <w:jc w:val="both"/>
        <w:rPr>
          <w:rFonts w:asciiTheme="minorHAnsi" w:hAnsiTheme="minorHAnsi" w:cstheme="minorHAnsi"/>
        </w:rPr>
      </w:pPr>
    </w:p>
    <w:p w14:paraId="15A2B7E2" w14:textId="77777777" w:rsidR="006D4BEB" w:rsidRPr="005D3F56" w:rsidRDefault="006D4BEB" w:rsidP="005D3F56">
      <w:pPr>
        <w:ind w:left="-567" w:right="-22"/>
        <w:jc w:val="both"/>
        <w:rPr>
          <w:rFonts w:asciiTheme="minorHAnsi" w:hAnsiTheme="minorHAnsi" w:cstheme="minorHAnsi"/>
        </w:rPr>
      </w:pPr>
    </w:p>
    <w:sdt>
      <w:sdtPr>
        <w:rPr>
          <w:rFonts w:asciiTheme="minorHAnsi" w:eastAsiaTheme="minorHAnsi" w:hAnsiTheme="minorHAnsi" w:cstheme="minorHAnsi"/>
          <w:color w:val="auto"/>
          <w:sz w:val="22"/>
          <w:szCs w:val="22"/>
          <w:lang w:val="en-GB"/>
        </w:rPr>
        <w:id w:val="995219506"/>
        <w:docPartObj>
          <w:docPartGallery w:val="Table of Contents"/>
          <w:docPartUnique/>
        </w:docPartObj>
      </w:sdtPr>
      <w:sdtEndPr>
        <w:rPr>
          <w:b/>
          <w:bCs/>
          <w:noProof/>
        </w:rPr>
      </w:sdtEndPr>
      <w:sdtContent>
        <w:p w14:paraId="6A620F54" w14:textId="37B3D434" w:rsidR="00D363C9" w:rsidRPr="005D3F56" w:rsidRDefault="00D363C9" w:rsidP="005D3F56">
          <w:pPr>
            <w:pStyle w:val="TOCHeading"/>
            <w:jc w:val="both"/>
            <w:rPr>
              <w:rFonts w:asciiTheme="minorHAnsi" w:hAnsiTheme="minorHAnsi" w:cstheme="minorHAnsi"/>
              <w:color w:val="7030A0"/>
              <w:sz w:val="22"/>
              <w:szCs w:val="22"/>
            </w:rPr>
          </w:pPr>
          <w:r w:rsidRPr="005D3F56">
            <w:rPr>
              <w:rFonts w:asciiTheme="minorHAnsi" w:hAnsiTheme="minorHAnsi" w:cstheme="minorHAnsi"/>
              <w:b/>
              <w:bCs/>
              <w:color w:val="7030A0"/>
              <w:sz w:val="22"/>
              <w:szCs w:val="22"/>
            </w:rPr>
            <w:t>Contents</w:t>
          </w:r>
        </w:p>
        <w:p w14:paraId="4FA6C201" w14:textId="52524F58" w:rsidR="0017343A" w:rsidRPr="005D3F56" w:rsidRDefault="00D363C9" w:rsidP="005D3F56">
          <w:pPr>
            <w:pStyle w:val="TOC2"/>
            <w:tabs>
              <w:tab w:val="left" w:pos="880"/>
              <w:tab w:val="right" w:leader="dot" w:pos="9607"/>
            </w:tabs>
            <w:jc w:val="both"/>
            <w:rPr>
              <w:rFonts w:eastAsiaTheme="minorEastAsia"/>
              <w:b w:val="0"/>
              <w:bCs w:val="0"/>
              <w:noProof/>
              <w:color w:val="7030A0"/>
              <w:lang w:eastAsia="en-GB"/>
            </w:rPr>
          </w:pPr>
          <w:r w:rsidRPr="005D3F56">
            <w:rPr>
              <w:b w:val="0"/>
              <w:bCs w:val="0"/>
              <w:color w:val="7030A0"/>
            </w:rPr>
            <w:fldChar w:fldCharType="begin"/>
          </w:r>
          <w:r w:rsidRPr="005D3F56">
            <w:rPr>
              <w:b w:val="0"/>
              <w:bCs w:val="0"/>
              <w:color w:val="7030A0"/>
            </w:rPr>
            <w:instrText xml:space="preserve"> TOC \o "1-3" \h \z \u </w:instrText>
          </w:r>
          <w:r w:rsidRPr="005D3F56">
            <w:rPr>
              <w:b w:val="0"/>
              <w:bCs w:val="0"/>
              <w:color w:val="7030A0"/>
            </w:rPr>
            <w:fldChar w:fldCharType="separate"/>
          </w:r>
          <w:hyperlink w:anchor="_Toc31230774" w:history="1">
            <w:r w:rsidR="0017343A" w:rsidRPr="005D3F56">
              <w:rPr>
                <w:rStyle w:val="Hyperlink"/>
                <w:rFonts w:eastAsia="Times New Roman"/>
                <w:b w:val="0"/>
                <w:bCs w:val="0"/>
                <w:noProof/>
                <w:color w:val="7030A0"/>
                <w:lang w:eastAsia="en-GB"/>
              </w:rPr>
              <w:t>1</w:t>
            </w:r>
            <w:r w:rsidR="0017343A" w:rsidRPr="005D3F56">
              <w:rPr>
                <w:rStyle w:val="Hyperlink"/>
                <w:b w:val="0"/>
                <w:bCs w:val="0"/>
                <w:noProof/>
                <w:color w:val="7030A0"/>
                <w:lang w:eastAsia="en-GB"/>
              </w:rPr>
              <w:t>.0</w:t>
            </w:r>
            <w:r w:rsidR="0017343A" w:rsidRPr="005D3F56">
              <w:rPr>
                <w:rFonts w:eastAsiaTheme="minorEastAsia"/>
                <w:b w:val="0"/>
                <w:bCs w:val="0"/>
                <w:noProof/>
                <w:color w:val="7030A0"/>
                <w:lang w:eastAsia="en-GB"/>
              </w:rPr>
              <w:tab/>
            </w:r>
            <w:r w:rsidR="0017343A" w:rsidRPr="005D3F56">
              <w:rPr>
                <w:rStyle w:val="Hyperlink"/>
                <w:rFonts w:eastAsia="Times New Roman"/>
                <w:b w:val="0"/>
                <w:bCs w:val="0"/>
                <w:noProof/>
                <w:color w:val="7030A0"/>
                <w:lang w:eastAsia="en-GB"/>
              </w:rPr>
              <w:t>I</w:t>
            </w:r>
            <w:r w:rsidR="0017343A" w:rsidRPr="005D3F56">
              <w:rPr>
                <w:rStyle w:val="Hyperlink"/>
                <w:b w:val="0"/>
                <w:bCs w:val="0"/>
                <w:noProof/>
                <w:color w:val="7030A0"/>
                <w:lang w:eastAsia="en-GB"/>
              </w:rPr>
              <w:t>NTRODUCTION</w:t>
            </w:r>
            <w:r w:rsidR="0017343A" w:rsidRPr="005D3F56">
              <w:rPr>
                <w:b w:val="0"/>
                <w:bCs w:val="0"/>
                <w:noProof/>
                <w:webHidden/>
                <w:color w:val="7030A0"/>
              </w:rPr>
              <w:tab/>
            </w:r>
          </w:hyperlink>
          <w:r w:rsidR="00BB4CF0" w:rsidRPr="005D3F56">
            <w:rPr>
              <w:b w:val="0"/>
              <w:bCs w:val="0"/>
              <w:noProof/>
              <w:color w:val="7030A0"/>
            </w:rPr>
            <w:t>4</w:t>
          </w:r>
        </w:p>
        <w:p w14:paraId="4B6D9028" w14:textId="3ABACEA4" w:rsidR="0017343A" w:rsidRPr="005D3F56" w:rsidRDefault="00480209" w:rsidP="005D3F56">
          <w:pPr>
            <w:pStyle w:val="TOC2"/>
            <w:tabs>
              <w:tab w:val="left" w:pos="880"/>
              <w:tab w:val="right" w:leader="dot" w:pos="9607"/>
            </w:tabs>
            <w:jc w:val="both"/>
            <w:rPr>
              <w:b w:val="0"/>
              <w:bCs w:val="0"/>
              <w:noProof/>
              <w:color w:val="7030A0"/>
            </w:rPr>
          </w:pPr>
          <w:hyperlink w:anchor="_Toc31230775" w:history="1">
            <w:r w:rsidR="0017343A" w:rsidRPr="005D3F56">
              <w:rPr>
                <w:rStyle w:val="Hyperlink"/>
                <w:b w:val="0"/>
                <w:bCs w:val="0"/>
                <w:noProof/>
                <w:color w:val="7030A0"/>
                <w:lang w:eastAsia="en-GB"/>
              </w:rPr>
              <w:t>2.0</w:t>
            </w:r>
            <w:r w:rsidR="0017343A" w:rsidRPr="005D3F56">
              <w:rPr>
                <w:rFonts w:eastAsiaTheme="minorEastAsia"/>
                <w:b w:val="0"/>
                <w:bCs w:val="0"/>
                <w:noProof/>
                <w:color w:val="7030A0"/>
                <w:lang w:eastAsia="en-GB"/>
              </w:rPr>
              <w:tab/>
            </w:r>
            <w:r w:rsidR="00827DAE" w:rsidRPr="005D3F56">
              <w:rPr>
                <w:rFonts w:eastAsiaTheme="minorEastAsia"/>
                <w:b w:val="0"/>
                <w:bCs w:val="0"/>
                <w:noProof/>
                <w:color w:val="7030A0"/>
                <w:lang w:eastAsia="en-GB"/>
              </w:rPr>
              <w:t>AIMS</w:t>
            </w:r>
            <w:r w:rsidR="0017343A" w:rsidRPr="005D3F56">
              <w:rPr>
                <w:b w:val="0"/>
                <w:bCs w:val="0"/>
                <w:noProof/>
                <w:webHidden/>
                <w:color w:val="7030A0"/>
              </w:rPr>
              <w:tab/>
            </w:r>
          </w:hyperlink>
          <w:r w:rsidR="00BB4CF0" w:rsidRPr="005D3F56">
            <w:rPr>
              <w:b w:val="0"/>
              <w:bCs w:val="0"/>
              <w:noProof/>
              <w:color w:val="7030A0"/>
            </w:rPr>
            <w:t>4</w:t>
          </w:r>
        </w:p>
        <w:p w14:paraId="74B4B9F9" w14:textId="7BFA7473" w:rsidR="00827DAE" w:rsidRPr="005D3F56" w:rsidRDefault="00480209" w:rsidP="005D3F56">
          <w:pPr>
            <w:pStyle w:val="TOC2"/>
            <w:tabs>
              <w:tab w:val="left" w:pos="880"/>
              <w:tab w:val="right" w:leader="dot" w:pos="9607"/>
            </w:tabs>
            <w:jc w:val="both"/>
            <w:rPr>
              <w:b w:val="0"/>
              <w:bCs w:val="0"/>
              <w:noProof/>
              <w:color w:val="7030A0"/>
            </w:rPr>
          </w:pPr>
          <w:hyperlink w:anchor="_Toc31230776" w:history="1">
            <w:r w:rsidR="007B6AD0" w:rsidRPr="005D3F56">
              <w:rPr>
                <w:rStyle w:val="Hyperlink"/>
                <w:rFonts w:eastAsia="Times New Roman"/>
                <w:b w:val="0"/>
                <w:bCs w:val="0"/>
                <w:noProof/>
                <w:color w:val="7030A0"/>
                <w:lang w:eastAsia="en-GB"/>
              </w:rPr>
              <w:t>3</w:t>
            </w:r>
            <w:r w:rsidR="0017343A" w:rsidRPr="005D3F56">
              <w:rPr>
                <w:rStyle w:val="Hyperlink"/>
                <w:b w:val="0"/>
                <w:bCs w:val="0"/>
                <w:noProof/>
                <w:color w:val="7030A0"/>
                <w:lang w:eastAsia="en-GB"/>
              </w:rPr>
              <w:t>.0</w:t>
            </w:r>
            <w:r w:rsidR="0017343A" w:rsidRPr="005D3F56">
              <w:rPr>
                <w:rFonts w:eastAsiaTheme="minorEastAsia"/>
                <w:b w:val="0"/>
                <w:bCs w:val="0"/>
                <w:noProof/>
                <w:color w:val="7030A0"/>
                <w:lang w:eastAsia="en-GB"/>
              </w:rPr>
              <w:tab/>
            </w:r>
            <w:r w:rsidR="00827DAE" w:rsidRPr="005D3F56">
              <w:rPr>
                <w:rStyle w:val="Hyperlink"/>
                <w:rFonts w:eastAsia="Times New Roman"/>
                <w:b w:val="0"/>
                <w:bCs w:val="0"/>
                <w:noProof/>
                <w:color w:val="7030A0"/>
                <w:lang w:eastAsia="en-GB"/>
              </w:rPr>
              <w:t>RESPONSIBILITIES</w:t>
            </w:r>
            <w:r w:rsidR="0017343A" w:rsidRPr="005D3F56">
              <w:rPr>
                <w:b w:val="0"/>
                <w:bCs w:val="0"/>
                <w:noProof/>
                <w:webHidden/>
                <w:color w:val="7030A0"/>
              </w:rPr>
              <w:tab/>
            </w:r>
          </w:hyperlink>
          <w:r w:rsidR="00BB4CF0" w:rsidRPr="005D3F56">
            <w:rPr>
              <w:b w:val="0"/>
              <w:bCs w:val="0"/>
              <w:noProof/>
              <w:color w:val="7030A0"/>
            </w:rPr>
            <w:t>5</w:t>
          </w:r>
        </w:p>
        <w:p w14:paraId="496515AA" w14:textId="275827C5" w:rsidR="0017343A" w:rsidRPr="005D3F56" w:rsidRDefault="00480209" w:rsidP="005D3F56">
          <w:pPr>
            <w:pStyle w:val="TOC2"/>
            <w:tabs>
              <w:tab w:val="left" w:pos="880"/>
              <w:tab w:val="right" w:leader="dot" w:pos="9607"/>
            </w:tabs>
            <w:jc w:val="both"/>
            <w:rPr>
              <w:b w:val="0"/>
              <w:bCs w:val="0"/>
              <w:noProof/>
              <w:color w:val="7030A0"/>
            </w:rPr>
          </w:pPr>
          <w:hyperlink w:anchor="_Toc31230777" w:history="1">
            <w:r w:rsidR="007B6AD0" w:rsidRPr="005D3F56">
              <w:rPr>
                <w:rStyle w:val="Hyperlink"/>
                <w:b w:val="0"/>
                <w:bCs w:val="0"/>
                <w:noProof/>
                <w:color w:val="7030A0"/>
                <w:lang w:eastAsia="en-GB"/>
              </w:rPr>
              <w:t>4</w:t>
            </w:r>
            <w:r w:rsidR="0017343A" w:rsidRPr="005D3F56">
              <w:rPr>
                <w:rStyle w:val="Hyperlink"/>
                <w:b w:val="0"/>
                <w:bCs w:val="0"/>
                <w:noProof/>
                <w:color w:val="7030A0"/>
                <w:lang w:eastAsia="en-GB"/>
              </w:rPr>
              <w:t>.0</w:t>
            </w:r>
            <w:r w:rsidR="0017343A" w:rsidRPr="005D3F56">
              <w:rPr>
                <w:rFonts w:eastAsiaTheme="minorEastAsia"/>
                <w:b w:val="0"/>
                <w:bCs w:val="0"/>
                <w:noProof/>
                <w:color w:val="7030A0"/>
                <w:lang w:eastAsia="en-GB"/>
              </w:rPr>
              <w:tab/>
            </w:r>
            <w:r w:rsidR="00827DAE" w:rsidRPr="005D3F56">
              <w:rPr>
                <w:rStyle w:val="Hyperlink"/>
                <w:rFonts w:eastAsia="Times New Roman"/>
                <w:b w:val="0"/>
                <w:bCs w:val="0"/>
                <w:noProof/>
                <w:color w:val="7030A0"/>
                <w:lang w:eastAsia="en-GB"/>
              </w:rPr>
              <w:t>GATSBY BENCHMARKS</w:t>
            </w:r>
            <w:r w:rsidR="0017343A" w:rsidRPr="005D3F56">
              <w:rPr>
                <w:b w:val="0"/>
                <w:bCs w:val="0"/>
                <w:noProof/>
                <w:webHidden/>
                <w:color w:val="7030A0"/>
              </w:rPr>
              <w:tab/>
            </w:r>
          </w:hyperlink>
          <w:r w:rsidR="00BB4CF0" w:rsidRPr="005D3F56">
            <w:rPr>
              <w:b w:val="0"/>
              <w:bCs w:val="0"/>
              <w:noProof/>
              <w:color w:val="7030A0"/>
            </w:rPr>
            <w:t>5</w:t>
          </w:r>
        </w:p>
        <w:p w14:paraId="48922494" w14:textId="292A0536" w:rsidR="0017343A" w:rsidRPr="005D3F56" w:rsidRDefault="00480209" w:rsidP="005D3F56">
          <w:pPr>
            <w:pStyle w:val="TOC2"/>
            <w:tabs>
              <w:tab w:val="left" w:pos="880"/>
              <w:tab w:val="right" w:leader="dot" w:pos="9607"/>
            </w:tabs>
            <w:jc w:val="both"/>
            <w:rPr>
              <w:b w:val="0"/>
              <w:bCs w:val="0"/>
              <w:noProof/>
              <w:color w:val="7030A0"/>
            </w:rPr>
          </w:pPr>
          <w:hyperlink w:anchor="_Toc31230781" w:history="1">
            <w:r w:rsidR="00B1101F">
              <w:rPr>
                <w:rStyle w:val="Hyperlink"/>
                <w:b w:val="0"/>
                <w:bCs w:val="0"/>
                <w:noProof/>
                <w:color w:val="7030A0"/>
                <w:lang w:eastAsia="en-GB"/>
              </w:rPr>
              <w:t>5</w:t>
            </w:r>
            <w:r w:rsidR="0017343A" w:rsidRPr="005D3F56">
              <w:rPr>
                <w:rStyle w:val="Hyperlink"/>
                <w:b w:val="0"/>
                <w:bCs w:val="0"/>
                <w:noProof/>
                <w:color w:val="7030A0"/>
                <w:lang w:eastAsia="en-GB"/>
              </w:rPr>
              <w:t>.0</w:t>
            </w:r>
            <w:r w:rsidR="0017343A" w:rsidRPr="005D3F56">
              <w:rPr>
                <w:rFonts w:eastAsiaTheme="minorEastAsia"/>
                <w:b w:val="0"/>
                <w:bCs w:val="0"/>
                <w:noProof/>
                <w:color w:val="7030A0"/>
                <w:lang w:eastAsia="en-GB"/>
              </w:rPr>
              <w:tab/>
            </w:r>
            <w:r w:rsidR="0017343A" w:rsidRPr="005D3F56">
              <w:rPr>
                <w:rStyle w:val="Hyperlink"/>
                <w:rFonts w:eastAsia="Times New Roman"/>
                <w:b w:val="0"/>
                <w:bCs w:val="0"/>
                <w:noProof/>
                <w:color w:val="7030A0"/>
                <w:lang w:eastAsia="en-GB"/>
              </w:rPr>
              <w:t>M</w:t>
            </w:r>
            <w:r w:rsidR="0017343A" w:rsidRPr="005D3F56">
              <w:rPr>
                <w:rStyle w:val="Hyperlink"/>
                <w:b w:val="0"/>
                <w:bCs w:val="0"/>
                <w:noProof/>
                <w:color w:val="7030A0"/>
                <w:lang w:eastAsia="en-GB"/>
              </w:rPr>
              <w:t>ONITORING</w:t>
            </w:r>
            <w:r w:rsidR="00827DAE" w:rsidRPr="005D3F56">
              <w:rPr>
                <w:rStyle w:val="Hyperlink"/>
                <w:b w:val="0"/>
                <w:bCs w:val="0"/>
                <w:noProof/>
                <w:color w:val="7030A0"/>
                <w:lang w:eastAsia="en-GB"/>
              </w:rPr>
              <w:t xml:space="preserve">, </w:t>
            </w:r>
            <w:r w:rsidR="0017343A" w:rsidRPr="005D3F56">
              <w:rPr>
                <w:rStyle w:val="Hyperlink"/>
                <w:b w:val="0"/>
                <w:bCs w:val="0"/>
                <w:noProof/>
                <w:color w:val="7030A0"/>
                <w:lang w:eastAsia="en-GB"/>
              </w:rPr>
              <w:t>EVALUATION</w:t>
            </w:r>
            <w:r w:rsidR="00827DAE" w:rsidRPr="005D3F56">
              <w:rPr>
                <w:rStyle w:val="Hyperlink"/>
                <w:b w:val="0"/>
                <w:bCs w:val="0"/>
                <w:noProof/>
                <w:color w:val="7030A0"/>
                <w:lang w:eastAsia="en-GB"/>
              </w:rPr>
              <w:t xml:space="preserve"> AND REVIEW</w:t>
            </w:r>
            <w:r w:rsidR="0017343A" w:rsidRPr="005D3F56">
              <w:rPr>
                <w:b w:val="0"/>
                <w:bCs w:val="0"/>
                <w:noProof/>
                <w:webHidden/>
                <w:color w:val="7030A0"/>
              </w:rPr>
              <w:tab/>
            </w:r>
          </w:hyperlink>
          <w:r w:rsidR="00BB4CF0" w:rsidRPr="005D3F56">
            <w:rPr>
              <w:b w:val="0"/>
              <w:bCs w:val="0"/>
              <w:noProof/>
              <w:color w:val="7030A0"/>
            </w:rPr>
            <w:t>14</w:t>
          </w:r>
        </w:p>
        <w:p w14:paraId="226D9783" w14:textId="4786CB1F" w:rsidR="007B6AD0" w:rsidRPr="005D3F56" w:rsidRDefault="00480209" w:rsidP="005D3F56">
          <w:pPr>
            <w:pStyle w:val="TOC2"/>
            <w:tabs>
              <w:tab w:val="left" w:pos="880"/>
              <w:tab w:val="right" w:leader="dot" w:pos="9607"/>
            </w:tabs>
            <w:jc w:val="both"/>
            <w:rPr>
              <w:b w:val="0"/>
              <w:bCs w:val="0"/>
              <w:noProof/>
              <w:color w:val="7030A0"/>
            </w:rPr>
          </w:pPr>
          <w:hyperlink w:anchor="_Toc31230781" w:history="1">
            <w:r w:rsidR="00B1101F">
              <w:rPr>
                <w:rStyle w:val="Hyperlink"/>
                <w:b w:val="0"/>
                <w:bCs w:val="0"/>
                <w:noProof/>
                <w:color w:val="7030A0"/>
                <w:lang w:eastAsia="en-GB"/>
              </w:rPr>
              <w:t>6</w:t>
            </w:r>
            <w:r w:rsidR="00827DAE" w:rsidRPr="005D3F56">
              <w:rPr>
                <w:rStyle w:val="Hyperlink"/>
                <w:b w:val="0"/>
                <w:bCs w:val="0"/>
                <w:noProof/>
                <w:color w:val="7030A0"/>
                <w:lang w:eastAsia="en-GB"/>
              </w:rPr>
              <w:t>.0</w:t>
            </w:r>
            <w:r w:rsidR="00827DAE" w:rsidRPr="005D3F56">
              <w:rPr>
                <w:rFonts w:eastAsiaTheme="minorEastAsia"/>
                <w:b w:val="0"/>
                <w:bCs w:val="0"/>
                <w:noProof/>
                <w:color w:val="7030A0"/>
                <w:lang w:eastAsia="en-GB"/>
              </w:rPr>
              <w:tab/>
            </w:r>
            <w:r w:rsidR="007F4E2B">
              <w:rPr>
                <w:rFonts w:eastAsiaTheme="minorEastAsia"/>
                <w:b w:val="0"/>
                <w:bCs w:val="0"/>
                <w:noProof/>
                <w:color w:val="7030A0"/>
                <w:lang w:eastAsia="en-GB"/>
              </w:rPr>
              <w:t xml:space="preserve">USEFUL </w:t>
            </w:r>
            <w:r w:rsidR="00827DAE" w:rsidRPr="005D3F56">
              <w:rPr>
                <w:rStyle w:val="Hyperlink"/>
                <w:rFonts w:eastAsia="Times New Roman"/>
                <w:b w:val="0"/>
                <w:bCs w:val="0"/>
                <w:noProof/>
                <w:color w:val="7030A0"/>
                <w:lang w:eastAsia="en-GB"/>
              </w:rPr>
              <w:t>LINKS</w:t>
            </w:r>
            <w:r w:rsidR="00827DAE" w:rsidRPr="005D3F56">
              <w:rPr>
                <w:b w:val="0"/>
                <w:bCs w:val="0"/>
                <w:noProof/>
                <w:webHidden/>
                <w:color w:val="7030A0"/>
              </w:rPr>
              <w:tab/>
            </w:r>
          </w:hyperlink>
          <w:r w:rsidR="00BB4CF0" w:rsidRPr="005D3F56">
            <w:rPr>
              <w:b w:val="0"/>
              <w:bCs w:val="0"/>
              <w:noProof/>
              <w:color w:val="7030A0"/>
            </w:rPr>
            <w:t>14</w:t>
          </w:r>
        </w:p>
        <w:p w14:paraId="092B91F7" w14:textId="43795EC5" w:rsidR="007B6AD0" w:rsidRPr="005D3F56" w:rsidRDefault="00480209" w:rsidP="005D3F56">
          <w:pPr>
            <w:pStyle w:val="TOC2"/>
            <w:tabs>
              <w:tab w:val="left" w:pos="880"/>
              <w:tab w:val="right" w:leader="dot" w:pos="9607"/>
            </w:tabs>
            <w:jc w:val="both"/>
            <w:rPr>
              <w:b w:val="0"/>
              <w:bCs w:val="0"/>
              <w:noProof/>
              <w:color w:val="7030A0"/>
            </w:rPr>
          </w:pPr>
          <w:hyperlink w:anchor="_Toc31230781" w:history="1">
            <w:r w:rsidR="00B1101F">
              <w:rPr>
                <w:rStyle w:val="Hyperlink"/>
                <w:b w:val="0"/>
                <w:bCs w:val="0"/>
                <w:noProof/>
                <w:color w:val="7030A0"/>
                <w:lang w:eastAsia="en-GB"/>
              </w:rPr>
              <w:t>7</w:t>
            </w:r>
            <w:r w:rsidR="007B6AD0" w:rsidRPr="005D3F56">
              <w:rPr>
                <w:rStyle w:val="Hyperlink"/>
                <w:b w:val="0"/>
                <w:bCs w:val="0"/>
                <w:noProof/>
                <w:color w:val="7030A0"/>
                <w:lang w:eastAsia="en-GB"/>
              </w:rPr>
              <w:t>.0</w:t>
            </w:r>
            <w:r w:rsidR="007B6AD0" w:rsidRPr="005D3F56">
              <w:rPr>
                <w:rFonts w:eastAsiaTheme="minorEastAsia"/>
                <w:b w:val="0"/>
                <w:bCs w:val="0"/>
                <w:noProof/>
                <w:color w:val="7030A0"/>
                <w:lang w:eastAsia="en-GB"/>
              </w:rPr>
              <w:tab/>
            </w:r>
            <w:r w:rsidR="007B6AD0" w:rsidRPr="005D3F56">
              <w:rPr>
                <w:rStyle w:val="Hyperlink"/>
                <w:rFonts w:eastAsia="Times New Roman"/>
                <w:b w:val="0"/>
                <w:bCs w:val="0"/>
                <w:noProof/>
                <w:color w:val="7030A0"/>
                <w:lang w:eastAsia="en-GB"/>
              </w:rPr>
              <w:t>APPENDICES</w:t>
            </w:r>
            <w:r w:rsidR="007B6AD0" w:rsidRPr="005D3F56">
              <w:rPr>
                <w:b w:val="0"/>
                <w:bCs w:val="0"/>
                <w:noProof/>
                <w:webHidden/>
                <w:color w:val="7030A0"/>
              </w:rPr>
              <w:tab/>
            </w:r>
          </w:hyperlink>
          <w:r w:rsidR="00BB4CF0" w:rsidRPr="005D3F56">
            <w:rPr>
              <w:b w:val="0"/>
              <w:bCs w:val="0"/>
              <w:noProof/>
              <w:color w:val="7030A0"/>
            </w:rPr>
            <w:t>1</w:t>
          </w:r>
          <w:r w:rsidR="00CE3DFC">
            <w:rPr>
              <w:b w:val="0"/>
              <w:bCs w:val="0"/>
              <w:noProof/>
              <w:color w:val="7030A0"/>
            </w:rPr>
            <w:t>6</w:t>
          </w:r>
        </w:p>
        <w:p w14:paraId="553FBC67" w14:textId="77777777" w:rsidR="007B6AD0" w:rsidRPr="005D3F56" w:rsidRDefault="007B6AD0" w:rsidP="005D3F56">
          <w:pPr>
            <w:jc w:val="both"/>
            <w:rPr>
              <w:rFonts w:asciiTheme="minorHAnsi" w:hAnsiTheme="minorHAnsi" w:cstheme="minorHAnsi"/>
            </w:rPr>
          </w:pPr>
        </w:p>
        <w:p w14:paraId="41550D93" w14:textId="77777777" w:rsidR="00827DAE" w:rsidRPr="005D3F56" w:rsidRDefault="00827DAE" w:rsidP="005D3F56">
          <w:pPr>
            <w:jc w:val="both"/>
            <w:rPr>
              <w:rFonts w:asciiTheme="minorHAnsi" w:hAnsiTheme="minorHAnsi" w:cstheme="minorHAnsi"/>
            </w:rPr>
          </w:pPr>
        </w:p>
        <w:p w14:paraId="3EA0AAA1" w14:textId="77777777" w:rsidR="00827DAE" w:rsidRPr="005D3F56" w:rsidRDefault="00827DAE" w:rsidP="005D3F56">
          <w:pPr>
            <w:jc w:val="both"/>
            <w:rPr>
              <w:rFonts w:asciiTheme="minorHAnsi" w:hAnsiTheme="minorHAnsi" w:cstheme="minorHAnsi"/>
            </w:rPr>
          </w:pPr>
        </w:p>
        <w:p w14:paraId="4EF2E707" w14:textId="21BE0B5A" w:rsidR="00D363C9" w:rsidRPr="005D3F56" w:rsidRDefault="00D363C9" w:rsidP="005D3F56">
          <w:pPr>
            <w:jc w:val="both"/>
            <w:rPr>
              <w:rFonts w:asciiTheme="minorHAnsi" w:hAnsiTheme="minorHAnsi" w:cstheme="minorHAnsi"/>
            </w:rPr>
          </w:pPr>
          <w:r w:rsidRPr="005D3F56">
            <w:rPr>
              <w:rFonts w:asciiTheme="minorHAnsi" w:hAnsiTheme="minorHAnsi" w:cstheme="minorHAnsi"/>
              <w:noProof/>
              <w:color w:val="7030A0"/>
            </w:rPr>
            <w:fldChar w:fldCharType="end"/>
          </w:r>
        </w:p>
      </w:sdtContent>
    </w:sdt>
    <w:p w14:paraId="30B0C0D1" w14:textId="07E1D7C3" w:rsidR="00986D48" w:rsidRPr="005D3F56" w:rsidRDefault="00986D48" w:rsidP="005D3F56">
      <w:pPr>
        <w:ind w:left="-567" w:right="-22"/>
        <w:jc w:val="both"/>
        <w:rPr>
          <w:rFonts w:asciiTheme="minorHAnsi" w:hAnsiTheme="minorHAnsi" w:cstheme="minorHAnsi"/>
        </w:rPr>
      </w:pPr>
    </w:p>
    <w:p w14:paraId="7E1F1267" w14:textId="0911ECF6" w:rsidR="00986D48" w:rsidRPr="005D3F56" w:rsidRDefault="00986D48" w:rsidP="005D3F56">
      <w:pPr>
        <w:ind w:left="-567" w:right="-22"/>
        <w:jc w:val="both"/>
        <w:rPr>
          <w:rFonts w:asciiTheme="minorHAnsi" w:hAnsiTheme="minorHAnsi" w:cstheme="minorHAnsi"/>
        </w:rPr>
      </w:pPr>
    </w:p>
    <w:p w14:paraId="0FBC5071" w14:textId="4666C5EF" w:rsidR="00986D48" w:rsidRPr="005D3F56" w:rsidRDefault="00986D48" w:rsidP="005D3F56">
      <w:pPr>
        <w:ind w:left="-567" w:right="-22"/>
        <w:jc w:val="both"/>
        <w:rPr>
          <w:rFonts w:asciiTheme="minorHAnsi" w:hAnsiTheme="minorHAnsi" w:cstheme="minorHAnsi"/>
        </w:rPr>
      </w:pPr>
    </w:p>
    <w:p w14:paraId="6FC43538" w14:textId="553A858D" w:rsidR="00986D48" w:rsidRPr="005D3F56" w:rsidRDefault="00986D48" w:rsidP="005D3F56">
      <w:pPr>
        <w:ind w:left="-567" w:right="-22"/>
        <w:jc w:val="both"/>
        <w:rPr>
          <w:rFonts w:asciiTheme="minorHAnsi" w:hAnsiTheme="minorHAnsi" w:cstheme="minorHAnsi"/>
        </w:rPr>
      </w:pPr>
    </w:p>
    <w:p w14:paraId="412254C1" w14:textId="5D1A447B" w:rsidR="00986D48" w:rsidRPr="005D3F56" w:rsidRDefault="00986D48" w:rsidP="005D3F56">
      <w:pPr>
        <w:ind w:left="-567" w:right="-22"/>
        <w:jc w:val="both"/>
        <w:rPr>
          <w:rFonts w:asciiTheme="minorHAnsi" w:hAnsiTheme="minorHAnsi" w:cstheme="minorHAnsi"/>
        </w:rPr>
      </w:pPr>
    </w:p>
    <w:p w14:paraId="53C210C1" w14:textId="57098F6F" w:rsidR="00986D48" w:rsidRPr="005D3F56" w:rsidRDefault="00986D48" w:rsidP="005D3F56">
      <w:pPr>
        <w:ind w:left="-567" w:right="-22"/>
        <w:jc w:val="both"/>
        <w:rPr>
          <w:rFonts w:asciiTheme="minorHAnsi" w:hAnsiTheme="minorHAnsi" w:cstheme="minorHAnsi"/>
        </w:rPr>
      </w:pPr>
    </w:p>
    <w:p w14:paraId="24D06E91" w14:textId="6B2E70F6" w:rsidR="00986D48" w:rsidRPr="005D3F56" w:rsidRDefault="00986D48" w:rsidP="005D3F56">
      <w:pPr>
        <w:ind w:left="-567" w:right="-22"/>
        <w:jc w:val="both"/>
        <w:rPr>
          <w:rFonts w:asciiTheme="minorHAnsi" w:hAnsiTheme="minorHAnsi" w:cstheme="minorHAnsi"/>
        </w:rPr>
      </w:pPr>
    </w:p>
    <w:p w14:paraId="6FB087B9" w14:textId="6253B5DF" w:rsidR="00986D48" w:rsidRPr="005D3F56" w:rsidRDefault="00986D48" w:rsidP="005D3F56">
      <w:pPr>
        <w:ind w:left="-567" w:right="-22"/>
        <w:jc w:val="both"/>
        <w:rPr>
          <w:rFonts w:asciiTheme="minorHAnsi" w:hAnsiTheme="minorHAnsi" w:cstheme="minorHAnsi"/>
        </w:rPr>
      </w:pPr>
    </w:p>
    <w:p w14:paraId="40751AFB" w14:textId="6798E965" w:rsidR="00986D48" w:rsidRPr="005D3F56" w:rsidRDefault="00986D48" w:rsidP="005D3F56">
      <w:pPr>
        <w:ind w:left="-567" w:right="-22"/>
        <w:jc w:val="both"/>
        <w:rPr>
          <w:rFonts w:asciiTheme="minorHAnsi" w:hAnsiTheme="minorHAnsi" w:cstheme="minorHAnsi"/>
        </w:rPr>
      </w:pPr>
    </w:p>
    <w:p w14:paraId="703EBC34" w14:textId="31C7020A" w:rsidR="00986D48" w:rsidRPr="005D3F56" w:rsidRDefault="00986D48" w:rsidP="005D3F56">
      <w:pPr>
        <w:ind w:left="-567" w:right="-22"/>
        <w:jc w:val="both"/>
        <w:rPr>
          <w:rFonts w:asciiTheme="minorHAnsi" w:hAnsiTheme="minorHAnsi" w:cstheme="minorHAnsi"/>
        </w:rPr>
      </w:pPr>
    </w:p>
    <w:p w14:paraId="3AA609E2" w14:textId="0ED5EB30" w:rsidR="00986D48" w:rsidRPr="005D3F56" w:rsidRDefault="00986D48" w:rsidP="005D3F56">
      <w:pPr>
        <w:ind w:left="-567" w:right="-22"/>
        <w:jc w:val="both"/>
        <w:rPr>
          <w:rFonts w:asciiTheme="minorHAnsi" w:hAnsiTheme="minorHAnsi" w:cstheme="minorHAnsi"/>
        </w:rPr>
      </w:pPr>
    </w:p>
    <w:p w14:paraId="3FAC39E0" w14:textId="4D350B02" w:rsidR="00986D48" w:rsidRPr="005D3F56" w:rsidRDefault="00986D48" w:rsidP="005D3F56">
      <w:pPr>
        <w:ind w:left="-567" w:right="-22"/>
        <w:jc w:val="both"/>
        <w:rPr>
          <w:rFonts w:asciiTheme="minorHAnsi" w:hAnsiTheme="minorHAnsi" w:cstheme="minorHAnsi"/>
        </w:rPr>
      </w:pPr>
    </w:p>
    <w:p w14:paraId="06F43441" w14:textId="356AD1E1" w:rsidR="00986D48" w:rsidRPr="005D3F56" w:rsidRDefault="00986D48" w:rsidP="005D3F56">
      <w:pPr>
        <w:ind w:left="-567" w:right="-22"/>
        <w:jc w:val="both"/>
        <w:rPr>
          <w:rFonts w:asciiTheme="minorHAnsi" w:hAnsiTheme="minorHAnsi" w:cstheme="minorHAnsi"/>
        </w:rPr>
      </w:pPr>
    </w:p>
    <w:p w14:paraId="3022EFBA" w14:textId="77777777" w:rsidR="00793B4A" w:rsidRPr="005D3F56" w:rsidRDefault="00793B4A" w:rsidP="005D3F56">
      <w:pPr>
        <w:ind w:left="-567" w:right="-22"/>
        <w:jc w:val="both"/>
        <w:rPr>
          <w:rFonts w:asciiTheme="minorHAnsi" w:hAnsiTheme="minorHAnsi" w:cstheme="minorHAnsi"/>
        </w:rPr>
      </w:pPr>
    </w:p>
    <w:p w14:paraId="555A2B4A" w14:textId="7F3BA72C" w:rsidR="00986D48" w:rsidRPr="005D3F56" w:rsidRDefault="00986D48" w:rsidP="005D3F56">
      <w:pPr>
        <w:ind w:left="-567" w:right="-22"/>
        <w:jc w:val="both"/>
        <w:rPr>
          <w:rFonts w:asciiTheme="minorHAnsi" w:hAnsiTheme="minorHAnsi" w:cstheme="minorHAnsi"/>
        </w:rPr>
      </w:pPr>
    </w:p>
    <w:p w14:paraId="2E893567" w14:textId="65776374" w:rsidR="00986D48" w:rsidRPr="005D3F56" w:rsidRDefault="00986D48" w:rsidP="005D3F56">
      <w:pPr>
        <w:ind w:left="-567" w:right="-22"/>
        <w:jc w:val="both"/>
        <w:rPr>
          <w:rFonts w:asciiTheme="minorHAnsi" w:hAnsiTheme="minorHAnsi" w:cstheme="minorHAnsi"/>
        </w:rPr>
      </w:pPr>
    </w:p>
    <w:p w14:paraId="302F54D9" w14:textId="22D6DE67" w:rsidR="00444933" w:rsidRPr="005D3F56" w:rsidRDefault="00444933" w:rsidP="005D3F56">
      <w:pPr>
        <w:ind w:left="-567" w:right="-22"/>
        <w:jc w:val="both"/>
        <w:rPr>
          <w:rFonts w:asciiTheme="minorHAnsi" w:hAnsiTheme="minorHAnsi" w:cstheme="minorHAnsi"/>
        </w:rPr>
      </w:pPr>
    </w:p>
    <w:p w14:paraId="281ED988" w14:textId="5425C3E4" w:rsidR="00444933" w:rsidRPr="005D3F56" w:rsidRDefault="00444933" w:rsidP="005D3F56">
      <w:pPr>
        <w:ind w:left="-567" w:right="-22"/>
        <w:jc w:val="both"/>
        <w:rPr>
          <w:rFonts w:asciiTheme="minorHAnsi" w:hAnsiTheme="minorHAnsi" w:cstheme="minorHAnsi"/>
        </w:rPr>
      </w:pPr>
    </w:p>
    <w:p w14:paraId="47D8E196" w14:textId="77777777" w:rsidR="0081661E" w:rsidRPr="005D3F56" w:rsidRDefault="0081661E" w:rsidP="005D3F56">
      <w:pPr>
        <w:ind w:left="-567" w:right="-22"/>
        <w:jc w:val="both"/>
        <w:rPr>
          <w:rFonts w:asciiTheme="minorHAnsi" w:hAnsiTheme="minorHAnsi" w:cstheme="minorHAnsi"/>
        </w:rPr>
      </w:pPr>
    </w:p>
    <w:p w14:paraId="1C2EA3AB" w14:textId="6866A687" w:rsidR="00793B4A" w:rsidRPr="005D3F56" w:rsidRDefault="00793B4A" w:rsidP="005D3F56">
      <w:pPr>
        <w:pStyle w:val="ListParagraph"/>
        <w:numPr>
          <w:ilvl w:val="0"/>
          <w:numId w:val="2"/>
        </w:numPr>
        <w:jc w:val="both"/>
        <w:rPr>
          <w:rFonts w:asciiTheme="minorHAnsi" w:hAnsiTheme="minorHAnsi" w:cstheme="minorHAnsi"/>
          <w:b/>
          <w:bCs/>
          <w:color w:val="7030A0"/>
          <w:lang w:eastAsia="en-GB"/>
        </w:rPr>
      </w:pPr>
      <w:bookmarkStart w:id="0" w:name="_heading=h.gjdgxs" w:colFirst="0" w:colLast="0"/>
      <w:bookmarkStart w:id="1" w:name="_Toc494124436"/>
      <w:bookmarkEnd w:id="0"/>
      <w:r w:rsidRPr="005D3F56">
        <w:rPr>
          <w:rFonts w:asciiTheme="minorHAnsi" w:hAnsiTheme="minorHAnsi" w:cstheme="minorHAnsi"/>
          <w:b/>
          <w:bCs/>
          <w:color w:val="7030A0"/>
          <w:lang w:eastAsia="en-GB"/>
        </w:rPr>
        <w:t>INTRODUCTION</w:t>
      </w:r>
    </w:p>
    <w:p w14:paraId="5F0834F5" w14:textId="58E48148" w:rsidR="001B5B89" w:rsidRPr="005D3F56" w:rsidRDefault="004B05D9" w:rsidP="00CE08A4">
      <w:pPr>
        <w:pStyle w:val="ListParagraph"/>
        <w:numPr>
          <w:ilvl w:val="2"/>
          <w:numId w:val="20"/>
        </w:numPr>
        <w:jc w:val="both"/>
        <w:rPr>
          <w:rFonts w:asciiTheme="minorHAnsi" w:hAnsiTheme="minorHAnsi" w:cstheme="minorHAnsi"/>
          <w:lang w:eastAsia="en-GB"/>
        </w:rPr>
      </w:pPr>
      <w:r w:rsidRPr="005D3F56">
        <w:rPr>
          <w:rFonts w:asciiTheme="minorHAnsi" w:hAnsiTheme="minorHAnsi" w:cstheme="minorHAnsi"/>
          <w:lang w:eastAsia="en-GB"/>
        </w:rPr>
        <w:t>The school is</w:t>
      </w:r>
      <w:r w:rsidR="00675F11" w:rsidRPr="005D3F56">
        <w:rPr>
          <w:rFonts w:asciiTheme="minorHAnsi" w:hAnsiTheme="minorHAnsi" w:cstheme="minorHAnsi"/>
          <w:lang w:eastAsia="en-GB"/>
        </w:rPr>
        <w:t xml:space="preserve"> committed to providing outstanding Careers and Enterprise Information, Advice and Guidance (CEIAG) for all </w:t>
      </w:r>
      <w:r w:rsidR="00F4044F" w:rsidRPr="005D3F56">
        <w:rPr>
          <w:rFonts w:asciiTheme="minorHAnsi" w:hAnsiTheme="minorHAnsi" w:cstheme="minorHAnsi"/>
          <w:lang w:eastAsia="en-GB"/>
        </w:rPr>
        <w:t>pupils</w:t>
      </w:r>
      <w:r w:rsidR="00675F11" w:rsidRPr="005D3F56">
        <w:rPr>
          <w:rFonts w:asciiTheme="minorHAnsi" w:hAnsiTheme="minorHAnsi" w:cstheme="minorHAnsi"/>
          <w:lang w:eastAsia="en-GB"/>
        </w:rPr>
        <w:t xml:space="preserve">. The world of work and employment is changing rapidly. </w:t>
      </w:r>
      <w:r w:rsidRPr="005D3F56">
        <w:rPr>
          <w:rFonts w:asciiTheme="minorHAnsi" w:hAnsiTheme="minorHAnsi" w:cstheme="minorHAnsi"/>
          <w:lang w:eastAsia="en-GB"/>
        </w:rPr>
        <w:t>Pupils</w:t>
      </w:r>
      <w:r w:rsidR="00675F11" w:rsidRPr="005D3F56">
        <w:rPr>
          <w:rFonts w:asciiTheme="minorHAnsi" w:hAnsiTheme="minorHAnsi" w:cstheme="minorHAnsi"/>
          <w:lang w:eastAsia="en-GB"/>
        </w:rPr>
        <w:t xml:space="preserve"> face a bewildering range of career opportunities and an equally confusing amount of career information as they progress within their </w:t>
      </w:r>
      <w:r w:rsidR="00F4044F" w:rsidRPr="005D3F56">
        <w:rPr>
          <w:rFonts w:asciiTheme="minorHAnsi" w:hAnsiTheme="minorHAnsi" w:cstheme="minorHAnsi"/>
          <w:lang w:eastAsia="en-GB"/>
        </w:rPr>
        <w:t>school</w:t>
      </w:r>
      <w:r w:rsidR="00675F11" w:rsidRPr="005D3F56">
        <w:rPr>
          <w:rFonts w:asciiTheme="minorHAnsi" w:hAnsiTheme="minorHAnsi" w:cstheme="minorHAnsi"/>
          <w:lang w:eastAsia="en-GB"/>
        </w:rPr>
        <w:t xml:space="preserve"> career.</w:t>
      </w:r>
    </w:p>
    <w:p w14:paraId="634C6EB4" w14:textId="77777777" w:rsidR="001B5B89" w:rsidRPr="005D3F56" w:rsidRDefault="00675F11" w:rsidP="00CE08A4">
      <w:pPr>
        <w:pStyle w:val="ListParagraph"/>
        <w:numPr>
          <w:ilvl w:val="2"/>
          <w:numId w:val="20"/>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t>
      </w:r>
      <w:r w:rsidR="00B01C0C" w:rsidRPr="005D3F56">
        <w:rPr>
          <w:rFonts w:asciiTheme="minorHAnsi" w:hAnsiTheme="minorHAnsi" w:cstheme="minorHAnsi"/>
          <w:lang w:eastAsia="en-GB"/>
        </w:rPr>
        <w:t>aims,</w:t>
      </w:r>
      <w:r w:rsidRPr="005D3F56">
        <w:rPr>
          <w:rFonts w:asciiTheme="minorHAnsi" w:hAnsiTheme="minorHAnsi" w:cstheme="minorHAnsi"/>
          <w:lang w:eastAsia="en-GB"/>
        </w:rPr>
        <w:t xml:space="preserve"> and ethos underpin the work of the </w:t>
      </w:r>
      <w:r w:rsidR="007D06E2" w:rsidRPr="005D3F56">
        <w:rPr>
          <w:rFonts w:asciiTheme="minorHAnsi" w:hAnsiTheme="minorHAnsi" w:cstheme="minorHAnsi"/>
          <w:lang w:eastAsia="en-GB"/>
        </w:rPr>
        <w:t>c</w:t>
      </w:r>
      <w:r w:rsidR="004B05D9" w:rsidRPr="005D3F56">
        <w:rPr>
          <w:rFonts w:asciiTheme="minorHAnsi" w:hAnsiTheme="minorHAnsi" w:cstheme="minorHAnsi"/>
          <w:lang w:eastAsia="en-GB"/>
        </w:rPr>
        <w:t xml:space="preserve">areers </w:t>
      </w:r>
      <w:r w:rsidRPr="005D3F56">
        <w:rPr>
          <w:rFonts w:asciiTheme="minorHAnsi" w:hAnsiTheme="minorHAnsi" w:cstheme="minorHAnsi"/>
          <w:lang w:eastAsia="en-GB"/>
        </w:rPr>
        <w:t xml:space="preserve">department to encourage </w:t>
      </w:r>
      <w:r w:rsidR="00F4044F" w:rsidRPr="005D3F56">
        <w:rPr>
          <w:rFonts w:asciiTheme="minorHAnsi" w:hAnsiTheme="minorHAnsi" w:cstheme="minorHAnsi"/>
          <w:lang w:eastAsia="en-GB"/>
        </w:rPr>
        <w:t>pupils</w:t>
      </w:r>
      <w:r w:rsidRPr="005D3F56">
        <w:rPr>
          <w:rFonts w:asciiTheme="minorHAnsi" w:hAnsiTheme="minorHAnsi" w:cstheme="minorHAnsi"/>
          <w:lang w:eastAsia="en-GB"/>
        </w:rPr>
        <w:t xml:space="preserve"> to consider a broad and ambitious range of careers and enable individuals to make informed choices and transitions related to their personal, educational and careers development. </w:t>
      </w:r>
    </w:p>
    <w:p w14:paraId="64E04FDF" w14:textId="063FCD21" w:rsidR="002B77F0" w:rsidRPr="005D3F56" w:rsidRDefault="00B01C0C" w:rsidP="00CE08A4">
      <w:pPr>
        <w:pStyle w:val="ListParagraph"/>
        <w:numPr>
          <w:ilvl w:val="2"/>
          <w:numId w:val="20"/>
        </w:numPr>
        <w:jc w:val="both"/>
        <w:rPr>
          <w:rFonts w:asciiTheme="minorHAnsi" w:hAnsiTheme="minorHAnsi" w:cstheme="minorHAnsi"/>
          <w:lang w:eastAsia="en-GB"/>
        </w:rPr>
      </w:pPr>
      <w:r w:rsidRPr="005D3F56">
        <w:rPr>
          <w:rFonts w:asciiTheme="minorHAnsi" w:hAnsiTheme="minorHAnsi" w:cstheme="minorHAnsi"/>
          <w:lang w:eastAsia="en-GB"/>
        </w:rPr>
        <w:t xml:space="preserve">The careers programme is designed to meet the needs of all </w:t>
      </w:r>
      <w:r w:rsidR="00F4044F" w:rsidRPr="005D3F56">
        <w:rPr>
          <w:rFonts w:asciiTheme="minorHAnsi" w:hAnsiTheme="minorHAnsi" w:cstheme="minorHAnsi"/>
          <w:lang w:eastAsia="en-GB"/>
        </w:rPr>
        <w:t>pupils</w:t>
      </w:r>
      <w:r w:rsidRPr="005D3F56">
        <w:rPr>
          <w:rFonts w:asciiTheme="minorHAnsi" w:hAnsiTheme="minorHAnsi" w:cstheme="minorHAnsi"/>
          <w:lang w:eastAsia="en-GB"/>
        </w:rPr>
        <w:t>. It is differentiated, inclusive and personalised</w:t>
      </w:r>
      <w:r w:rsidRPr="005D3F56">
        <w:rPr>
          <w:rFonts w:asciiTheme="minorHAnsi" w:hAnsiTheme="minorHAnsi" w:cstheme="minorHAnsi"/>
          <w:i/>
          <w:iCs/>
          <w:lang w:eastAsia="en-GB"/>
        </w:rPr>
        <w:t xml:space="preserve"> </w:t>
      </w:r>
      <w:r w:rsidRPr="005D3F56">
        <w:rPr>
          <w:rFonts w:asciiTheme="minorHAnsi" w:hAnsiTheme="minorHAnsi" w:cstheme="minorHAnsi"/>
          <w:lang w:eastAsia="en-GB"/>
        </w:rPr>
        <w:t xml:space="preserve">to ensure progression through activities that are appropriate to the </w:t>
      </w:r>
      <w:r w:rsidR="00F4044F" w:rsidRPr="005D3F56">
        <w:rPr>
          <w:rFonts w:asciiTheme="minorHAnsi" w:hAnsiTheme="minorHAnsi" w:cstheme="minorHAnsi"/>
          <w:lang w:eastAsia="en-GB"/>
        </w:rPr>
        <w:t>pupil</w:t>
      </w:r>
      <w:r w:rsidRPr="005D3F56">
        <w:rPr>
          <w:rFonts w:asciiTheme="minorHAnsi" w:hAnsiTheme="minorHAnsi" w:cstheme="minorHAnsi"/>
          <w:lang w:eastAsia="en-GB"/>
        </w:rPr>
        <w:t>’s stages of career learning, planning and development.</w:t>
      </w:r>
    </w:p>
    <w:p w14:paraId="58AD2761" w14:textId="77777777" w:rsidR="001B5B89" w:rsidRPr="005D3F56" w:rsidRDefault="001B5B89" w:rsidP="005D3F56">
      <w:pPr>
        <w:pStyle w:val="ListParagraph"/>
        <w:ind w:left="770"/>
        <w:jc w:val="both"/>
        <w:rPr>
          <w:rFonts w:asciiTheme="minorHAnsi" w:hAnsiTheme="minorHAnsi" w:cstheme="minorHAnsi"/>
          <w:lang w:eastAsia="en-GB"/>
        </w:rPr>
      </w:pPr>
    </w:p>
    <w:bookmarkEnd w:id="1"/>
    <w:p w14:paraId="262E8438" w14:textId="42C63F3F" w:rsidR="003767ED" w:rsidRPr="005D3F56" w:rsidRDefault="003767ED" w:rsidP="005D3F56">
      <w:pPr>
        <w:pStyle w:val="ListParagraph"/>
        <w:numPr>
          <w:ilvl w:val="0"/>
          <w:numId w:val="2"/>
        </w:numPr>
        <w:jc w:val="both"/>
        <w:rPr>
          <w:rFonts w:asciiTheme="minorHAnsi" w:hAnsiTheme="minorHAnsi" w:cstheme="minorHAnsi"/>
          <w:b/>
          <w:bCs/>
          <w:color w:val="7030A0"/>
          <w:lang w:eastAsia="en-GB"/>
        </w:rPr>
      </w:pPr>
      <w:r w:rsidRPr="005D3F56">
        <w:rPr>
          <w:rFonts w:asciiTheme="minorHAnsi" w:hAnsiTheme="minorHAnsi" w:cstheme="minorHAnsi"/>
          <w:b/>
          <w:bCs/>
          <w:color w:val="7030A0"/>
          <w:lang w:eastAsia="en-GB"/>
        </w:rPr>
        <w:t>AIMS</w:t>
      </w:r>
    </w:p>
    <w:p w14:paraId="763DCA5E" w14:textId="502E3409" w:rsidR="004F3B6F" w:rsidRPr="005D3F56" w:rsidRDefault="004F3B6F" w:rsidP="00CE08A4">
      <w:pPr>
        <w:pStyle w:val="ListParagraph"/>
        <w:numPr>
          <w:ilvl w:val="2"/>
          <w:numId w:val="2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To </w:t>
      </w:r>
      <w:r w:rsidR="000A754C" w:rsidRPr="005D3F56">
        <w:rPr>
          <w:rFonts w:asciiTheme="minorHAnsi" w:hAnsiTheme="minorHAnsi" w:cstheme="minorHAnsi"/>
          <w:lang w:eastAsia="en-GB"/>
        </w:rPr>
        <w:t>enable</w:t>
      </w:r>
      <w:r w:rsidRPr="005D3F56">
        <w:rPr>
          <w:rFonts w:asciiTheme="minorHAnsi" w:hAnsiTheme="minorHAnsi" w:cstheme="minorHAnsi"/>
          <w:lang w:eastAsia="en-GB"/>
        </w:rPr>
        <w:t xml:space="preserve"> </w:t>
      </w:r>
      <w:r w:rsidR="001B5B89" w:rsidRPr="005D3F56">
        <w:rPr>
          <w:rFonts w:asciiTheme="minorHAnsi" w:hAnsiTheme="minorHAnsi" w:cstheme="minorHAnsi"/>
          <w:lang w:eastAsia="en-GB"/>
        </w:rPr>
        <w:t>p</w:t>
      </w:r>
      <w:r w:rsidR="00F4044F" w:rsidRPr="005D3F56">
        <w:rPr>
          <w:rFonts w:asciiTheme="minorHAnsi" w:hAnsiTheme="minorHAnsi" w:cstheme="minorHAnsi"/>
          <w:lang w:eastAsia="en-GB"/>
        </w:rPr>
        <w:t>upils</w:t>
      </w:r>
      <w:r w:rsidR="000A754C" w:rsidRPr="005D3F56">
        <w:rPr>
          <w:rFonts w:asciiTheme="minorHAnsi" w:hAnsiTheme="minorHAnsi" w:cstheme="minorHAnsi"/>
          <w:lang w:eastAsia="en-GB"/>
        </w:rPr>
        <w:t xml:space="preserve"> to</w:t>
      </w:r>
      <w:r w:rsidRPr="005D3F56">
        <w:rPr>
          <w:rFonts w:asciiTheme="minorHAnsi" w:hAnsiTheme="minorHAnsi" w:cstheme="minorHAnsi"/>
          <w:lang w:eastAsia="en-GB"/>
        </w:rPr>
        <w:t xml:space="preserve">: </w:t>
      </w:r>
    </w:p>
    <w:p w14:paraId="05E7AA88" w14:textId="77777777" w:rsidR="00574973" w:rsidRPr="005D3F56" w:rsidRDefault="00685A0A" w:rsidP="00CE08A4">
      <w:pPr>
        <w:pStyle w:val="ListParagraph"/>
        <w:numPr>
          <w:ilvl w:val="0"/>
          <w:numId w:val="22"/>
        </w:numPr>
        <w:spacing w:after="0"/>
        <w:ind w:left="1560"/>
        <w:jc w:val="both"/>
        <w:rPr>
          <w:rFonts w:asciiTheme="minorHAnsi" w:hAnsiTheme="minorHAnsi" w:cstheme="minorHAnsi"/>
          <w:lang w:eastAsia="en-GB"/>
        </w:rPr>
      </w:pPr>
      <w:r w:rsidRPr="005D3F56">
        <w:rPr>
          <w:rFonts w:asciiTheme="minorHAnsi" w:hAnsiTheme="minorHAnsi" w:cstheme="minorHAnsi"/>
          <w:lang w:eastAsia="en-GB"/>
        </w:rPr>
        <w:t>Have the skills, knowledge, and attitude to make well-informed, realistic decisions</w:t>
      </w:r>
      <w:r w:rsidR="002A53D7" w:rsidRPr="005D3F56">
        <w:rPr>
          <w:rFonts w:asciiTheme="minorHAnsi" w:hAnsiTheme="minorHAnsi" w:cstheme="minorHAnsi"/>
          <w:lang w:eastAsia="en-GB"/>
        </w:rPr>
        <w:t>.</w:t>
      </w:r>
    </w:p>
    <w:p w14:paraId="0E789F5B" w14:textId="77777777" w:rsidR="00574973" w:rsidRPr="005D3F56" w:rsidRDefault="004F3B6F" w:rsidP="00CE08A4">
      <w:pPr>
        <w:pStyle w:val="ListParagraph"/>
        <w:numPr>
          <w:ilvl w:val="0"/>
          <w:numId w:val="22"/>
        </w:numPr>
        <w:spacing w:after="0"/>
        <w:ind w:left="1560"/>
        <w:jc w:val="both"/>
        <w:rPr>
          <w:rFonts w:asciiTheme="minorHAnsi" w:hAnsiTheme="minorHAnsi" w:cstheme="minorHAnsi"/>
          <w:lang w:eastAsia="en-GB"/>
        </w:rPr>
      </w:pPr>
      <w:r w:rsidRPr="005D3F56">
        <w:rPr>
          <w:rFonts w:asciiTheme="minorHAnsi" w:hAnsiTheme="minorHAnsi" w:cstheme="minorHAnsi"/>
          <w:lang w:eastAsia="en-GB"/>
        </w:rPr>
        <w:t>P</w:t>
      </w:r>
      <w:r w:rsidR="00685A0A" w:rsidRPr="005D3F56">
        <w:rPr>
          <w:rFonts w:asciiTheme="minorHAnsi" w:hAnsiTheme="minorHAnsi" w:cstheme="minorHAnsi"/>
          <w:lang w:eastAsia="en-GB"/>
        </w:rPr>
        <w:t>lan their future choices and understand how to access CEIAG</w:t>
      </w:r>
      <w:r w:rsidR="002A53D7" w:rsidRPr="005D3F56">
        <w:rPr>
          <w:rFonts w:asciiTheme="minorHAnsi" w:hAnsiTheme="minorHAnsi" w:cstheme="minorHAnsi"/>
          <w:lang w:eastAsia="en-GB"/>
        </w:rPr>
        <w:t>.</w:t>
      </w:r>
    </w:p>
    <w:p w14:paraId="1BFE856A" w14:textId="77777777" w:rsidR="00574973" w:rsidRPr="005D3F56" w:rsidRDefault="004F3B6F" w:rsidP="00CE08A4">
      <w:pPr>
        <w:pStyle w:val="ListParagraph"/>
        <w:numPr>
          <w:ilvl w:val="0"/>
          <w:numId w:val="22"/>
        </w:numPr>
        <w:spacing w:after="0"/>
        <w:ind w:left="1560"/>
        <w:jc w:val="both"/>
        <w:rPr>
          <w:rFonts w:asciiTheme="minorHAnsi" w:hAnsiTheme="minorHAnsi" w:cstheme="minorHAnsi"/>
          <w:lang w:eastAsia="en-GB"/>
        </w:rPr>
      </w:pPr>
      <w:r w:rsidRPr="005D3F56">
        <w:rPr>
          <w:rFonts w:asciiTheme="minorHAnsi" w:hAnsiTheme="minorHAnsi" w:cstheme="minorHAnsi"/>
          <w:lang w:eastAsia="en-GB"/>
        </w:rPr>
        <w:t>U</w:t>
      </w:r>
      <w:r w:rsidR="00685A0A" w:rsidRPr="005D3F56">
        <w:rPr>
          <w:rFonts w:asciiTheme="minorHAnsi" w:hAnsiTheme="minorHAnsi" w:cstheme="minorHAnsi"/>
          <w:lang w:eastAsia="en-GB"/>
        </w:rPr>
        <w:t>nderstand how educational achievements are linked to maximising their potential future choices</w:t>
      </w:r>
      <w:r w:rsidR="002A53D7" w:rsidRPr="005D3F56">
        <w:rPr>
          <w:rFonts w:asciiTheme="minorHAnsi" w:hAnsiTheme="minorHAnsi" w:cstheme="minorHAnsi"/>
          <w:lang w:eastAsia="en-GB"/>
        </w:rPr>
        <w:t>.</w:t>
      </w:r>
    </w:p>
    <w:p w14:paraId="3ED74A40" w14:textId="2BB8C093" w:rsidR="00574973" w:rsidRPr="005D3F56" w:rsidRDefault="00370335" w:rsidP="00CE08A4">
      <w:pPr>
        <w:pStyle w:val="ListParagraph"/>
        <w:numPr>
          <w:ilvl w:val="0"/>
          <w:numId w:val="22"/>
        </w:numPr>
        <w:spacing w:after="0"/>
        <w:ind w:left="1560"/>
        <w:jc w:val="both"/>
        <w:rPr>
          <w:rFonts w:asciiTheme="minorHAnsi" w:hAnsiTheme="minorHAnsi" w:cstheme="minorHAnsi"/>
          <w:lang w:eastAsia="en-GB"/>
        </w:rPr>
      </w:pPr>
      <w:r w:rsidRPr="005D3F56">
        <w:rPr>
          <w:rFonts w:asciiTheme="minorHAnsi" w:hAnsiTheme="minorHAnsi" w:cstheme="minorHAnsi"/>
        </w:rPr>
        <w:t>E</w:t>
      </w:r>
      <w:r w:rsidR="00C365E4" w:rsidRPr="005D3F56">
        <w:rPr>
          <w:rFonts w:asciiTheme="minorHAnsi" w:hAnsiTheme="minorHAnsi" w:cstheme="minorHAnsi"/>
        </w:rPr>
        <w:t xml:space="preserve">nsure that that all </w:t>
      </w:r>
      <w:r w:rsidR="00B2224F" w:rsidRPr="005D3F56">
        <w:rPr>
          <w:rFonts w:asciiTheme="minorHAnsi" w:hAnsiTheme="minorHAnsi" w:cstheme="minorHAnsi"/>
        </w:rPr>
        <w:t>p</w:t>
      </w:r>
      <w:r w:rsidR="00F4044F" w:rsidRPr="005D3F56">
        <w:rPr>
          <w:rFonts w:asciiTheme="minorHAnsi" w:hAnsiTheme="minorHAnsi" w:cstheme="minorHAnsi"/>
        </w:rPr>
        <w:t>upils</w:t>
      </w:r>
      <w:r w:rsidR="00C365E4" w:rsidRPr="005D3F56">
        <w:rPr>
          <w:rFonts w:asciiTheme="minorHAnsi" w:hAnsiTheme="minorHAnsi" w:cstheme="minorHAnsi"/>
        </w:rPr>
        <w:t xml:space="preserve"> have access to external sources of information on the full range of education and training options. </w:t>
      </w:r>
    </w:p>
    <w:p w14:paraId="2ED76B84" w14:textId="1C2C0A4E" w:rsidR="00574973" w:rsidRPr="005D3F56" w:rsidRDefault="00370335" w:rsidP="00CE08A4">
      <w:pPr>
        <w:pStyle w:val="ListParagraph"/>
        <w:numPr>
          <w:ilvl w:val="0"/>
          <w:numId w:val="22"/>
        </w:numPr>
        <w:spacing w:after="0"/>
        <w:ind w:left="1560"/>
        <w:jc w:val="both"/>
        <w:rPr>
          <w:rFonts w:asciiTheme="minorHAnsi" w:hAnsiTheme="minorHAnsi" w:cstheme="minorHAnsi"/>
          <w:lang w:eastAsia="en-GB"/>
        </w:rPr>
      </w:pPr>
      <w:r w:rsidRPr="005D3F56">
        <w:rPr>
          <w:rFonts w:asciiTheme="minorHAnsi" w:hAnsiTheme="minorHAnsi" w:cstheme="minorHAnsi"/>
        </w:rPr>
        <w:t>E</w:t>
      </w:r>
      <w:r w:rsidR="00C365E4" w:rsidRPr="005D3F56">
        <w:rPr>
          <w:rFonts w:asciiTheme="minorHAnsi" w:hAnsiTheme="minorHAnsi" w:cstheme="minorHAnsi"/>
        </w:rPr>
        <w:t xml:space="preserve">nsure that arrangements are in place for training and education providers to inform </w:t>
      </w:r>
      <w:r w:rsidR="00F4044F" w:rsidRPr="005D3F56">
        <w:rPr>
          <w:rFonts w:asciiTheme="minorHAnsi" w:hAnsiTheme="minorHAnsi" w:cstheme="minorHAnsi"/>
        </w:rPr>
        <w:t>pupils</w:t>
      </w:r>
      <w:r w:rsidR="00C365E4" w:rsidRPr="005D3F56">
        <w:rPr>
          <w:rFonts w:asciiTheme="minorHAnsi" w:hAnsiTheme="minorHAnsi" w:cstheme="minorHAnsi"/>
        </w:rPr>
        <w:t xml:space="preserve"> of technical education and apprenticeships to ensure every </w:t>
      </w:r>
      <w:r w:rsidR="00F4044F" w:rsidRPr="005D3F56">
        <w:rPr>
          <w:rFonts w:asciiTheme="minorHAnsi" w:hAnsiTheme="minorHAnsi" w:cstheme="minorHAnsi"/>
        </w:rPr>
        <w:t>pupil</w:t>
      </w:r>
      <w:r w:rsidR="00C365E4" w:rsidRPr="005D3F56">
        <w:rPr>
          <w:rFonts w:asciiTheme="minorHAnsi" w:hAnsiTheme="minorHAnsi" w:cstheme="minorHAnsi"/>
        </w:rPr>
        <w:t xml:space="preserve"> is well informed about their future options. </w:t>
      </w:r>
    </w:p>
    <w:p w14:paraId="0937BCC3" w14:textId="773BB935" w:rsidR="00C365E4" w:rsidRPr="005D3F56" w:rsidRDefault="00370335" w:rsidP="00CE08A4">
      <w:pPr>
        <w:pStyle w:val="ListParagraph"/>
        <w:numPr>
          <w:ilvl w:val="0"/>
          <w:numId w:val="22"/>
        </w:numPr>
        <w:spacing w:after="0"/>
        <w:ind w:left="1560"/>
        <w:jc w:val="both"/>
        <w:rPr>
          <w:rFonts w:asciiTheme="minorHAnsi" w:hAnsiTheme="minorHAnsi" w:cstheme="minorHAnsi"/>
          <w:lang w:eastAsia="en-GB"/>
        </w:rPr>
      </w:pPr>
      <w:r w:rsidRPr="005D3F56">
        <w:rPr>
          <w:rFonts w:asciiTheme="minorHAnsi" w:hAnsiTheme="minorHAnsi" w:cstheme="minorHAnsi"/>
        </w:rPr>
        <w:t>M</w:t>
      </w:r>
      <w:r w:rsidR="00C365E4" w:rsidRPr="005D3F56">
        <w:rPr>
          <w:rFonts w:asciiTheme="minorHAnsi" w:hAnsiTheme="minorHAnsi" w:cstheme="minorHAnsi"/>
        </w:rPr>
        <w:t>ake an informed choice about an academic option for those interested in going to university, and a technical route, including T levels or an apprenticeship, for those seeking to progress to the highest levels of skilled employment or technical education and training at levels 4, 5 and 6.</w:t>
      </w:r>
    </w:p>
    <w:p w14:paraId="71C05BD7" w14:textId="77777777" w:rsidR="008A63DD" w:rsidRPr="005D3F56" w:rsidRDefault="008A63DD" w:rsidP="005D3F56">
      <w:pPr>
        <w:pStyle w:val="ListParagraph"/>
        <w:widowControl w:val="0"/>
        <w:tabs>
          <w:tab w:val="left" w:pos="833"/>
        </w:tabs>
        <w:autoSpaceDE w:val="0"/>
        <w:autoSpaceDN w:val="0"/>
        <w:spacing w:after="0" w:line="242" w:lineRule="auto"/>
        <w:ind w:right="135"/>
        <w:jc w:val="both"/>
        <w:rPr>
          <w:rFonts w:asciiTheme="minorHAnsi" w:hAnsiTheme="minorHAnsi" w:cstheme="minorHAnsi"/>
          <w:b/>
          <w:bCs/>
        </w:rPr>
      </w:pPr>
    </w:p>
    <w:p w14:paraId="119752C7" w14:textId="754F65CB" w:rsidR="00B2224F" w:rsidRPr="005D3F56" w:rsidRDefault="00E735BD"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use the Gatsby Benchmarks to </w:t>
      </w:r>
      <w:r w:rsidR="00DA0426" w:rsidRPr="005D3F56">
        <w:rPr>
          <w:rFonts w:asciiTheme="minorHAnsi" w:hAnsiTheme="minorHAnsi" w:cstheme="minorHAnsi"/>
          <w:lang w:eastAsia="en-GB"/>
        </w:rPr>
        <w:t>develop</w:t>
      </w:r>
      <w:r w:rsidRPr="005D3F56">
        <w:rPr>
          <w:rFonts w:asciiTheme="minorHAnsi" w:hAnsiTheme="minorHAnsi" w:cstheme="minorHAnsi"/>
          <w:lang w:eastAsia="en-GB"/>
        </w:rPr>
        <w:t xml:space="preserve"> and improve the quality of 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’s careers strategy and programme</w:t>
      </w:r>
      <w:r w:rsidR="00DA0426" w:rsidRPr="005D3F56">
        <w:rPr>
          <w:rFonts w:asciiTheme="minorHAnsi" w:hAnsiTheme="minorHAnsi" w:cstheme="minorHAnsi"/>
          <w:lang w:eastAsia="en-GB"/>
        </w:rPr>
        <w:t xml:space="preserve">. </w:t>
      </w:r>
    </w:p>
    <w:p w14:paraId="175604A4" w14:textId="77777777" w:rsidR="00B2224F" w:rsidRPr="005D3F56" w:rsidRDefault="00685A0A"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actively engage with employers to ensure that </w:t>
      </w:r>
      <w:r w:rsidR="00F4044F" w:rsidRPr="005D3F56">
        <w:rPr>
          <w:rFonts w:asciiTheme="minorHAnsi" w:hAnsiTheme="minorHAnsi" w:cstheme="minorHAnsi"/>
          <w:lang w:eastAsia="en-GB"/>
        </w:rPr>
        <w:t>pupil</w:t>
      </w:r>
      <w:r w:rsidR="00DA0426" w:rsidRPr="005D3F56">
        <w:rPr>
          <w:rFonts w:asciiTheme="minorHAnsi" w:hAnsiTheme="minorHAnsi" w:cstheme="minorHAnsi"/>
          <w:lang w:eastAsia="en-GB"/>
        </w:rPr>
        <w:t>s</w:t>
      </w:r>
      <w:r w:rsidRPr="005D3F56">
        <w:rPr>
          <w:rFonts w:asciiTheme="minorHAnsi" w:hAnsiTheme="minorHAnsi" w:cstheme="minorHAnsi"/>
          <w:lang w:eastAsia="en-GB"/>
        </w:rPr>
        <w:t xml:space="preserve"> </w:t>
      </w:r>
      <w:proofErr w:type="gramStart"/>
      <w:r w:rsidR="00B87592" w:rsidRPr="005D3F56">
        <w:rPr>
          <w:rFonts w:asciiTheme="minorHAnsi" w:hAnsiTheme="minorHAnsi" w:cstheme="minorHAnsi"/>
          <w:lang w:eastAsia="en-GB"/>
        </w:rPr>
        <w:t xml:space="preserve">have the opportunity </w:t>
      </w:r>
      <w:r w:rsidRPr="005D3F56">
        <w:rPr>
          <w:rFonts w:asciiTheme="minorHAnsi" w:hAnsiTheme="minorHAnsi" w:cstheme="minorHAnsi"/>
          <w:lang w:eastAsia="en-GB"/>
        </w:rPr>
        <w:t>to</w:t>
      </w:r>
      <w:proofErr w:type="gramEnd"/>
      <w:r w:rsidRPr="005D3F56">
        <w:rPr>
          <w:rFonts w:asciiTheme="minorHAnsi" w:hAnsiTheme="minorHAnsi" w:cstheme="minorHAnsi"/>
          <w:lang w:eastAsia="en-GB"/>
        </w:rPr>
        <w:t xml:space="preserve"> experience a workplace setting</w:t>
      </w:r>
      <w:r w:rsidR="00B87592" w:rsidRPr="005D3F56">
        <w:rPr>
          <w:rFonts w:asciiTheme="minorHAnsi" w:hAnsiTheme="minorHAnsi" w:cstheme="minorHAnsi"/>
          <w:lang w:eastAsia="en-GB"/>
        </w:rPr>
        <w:t xml:space="preserve"> and offer </w:t>
      </w:r>
      <w:r w:rsidR="00DA0426" w:rsidRPr="005D3F56">
        <w:rPr>
          <w:rFonts w:asciiTheme="minorHAnsi" w:hAnsiTheme="minorHAnsi" w:cstheme="minorHAnsi"/>
          <w:lang w:eastAsia="en-GB"/>
        </w:rPr>
        <w:t>p</w:t>
      </w:r>
      <w:r w:rsidR="00F4044F" w:rsidRPr="005D3F56">
        <w:rPr>
          <w:rFonts w:asciiTheme="minorHAnsi" w:hAnsiTheme="minorHAnsi" w:cstheme="minorHAnsi"/>
          <w:lang w:eastAsia="en-GB"/>
        </w:rPr>
        <w:t>upils</w:t>
      </w:r>
      <w:r w:rsidR="00B87592" w:rsidRPr="005D3F56">
        <w:rPr>
          <w:rFonts w:asciiTheme="minorHAnsi" w:hAnsiTheme="minorHAnsi" w:cstheme="minorHAnsi"/>
          <w:lang w:eastAsia="en-GB"/>
        </w:rPr>
        <w:t xml:space="preserve"> numerous encounters with employers</w:t>
      </w:r>
      <w:r w:rsidR="002A53D7" w:rsidRPr="005D3F56">
        <w:rPr>
          <w:rFonts w:asciiTheme="minorHAnsi" w:hAnsiTheme="minorHAnsi" w:cstheme="minorHAnsi"/>
          <w:lang w:eastAsia="en-GB"/>
        </w:rPr>
        <w:t>.</w:t>
      </w:r>
    </w:p>
    <w:p w14:paraId="0477207F" w14:textId="77777777" w:rsidR="00B2224F" w:rsidRPr="005D3F56" w:rsidRDefault="002A53D7"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allow access to providers of technical education and apprenticeships so that every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is well-informed about their future options at every stage</w:t>
      </w:r>
      <w:r w:rsidR="001732FF" w:rsidRPr="005D3F56">
        <w:rPr>
          <w:rFonts w:asciiTheme="minorHAnsi" w:hAnsiTheme="minorHAnsi" w:cstheme="minorHAnsi"/>
          <w:lang w:eastAsia="en-GB"/>
        </w:rPr>
        <w:t>.</w:t>
      </w:r>
    </w:p>
    <w:p w14:paraId="2A766A4A" w14:textId="77777777" w:rsidR="00B2224F" w:rsidRPr="005D3F56" w:rsidRDefault="002A53D7"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To promote social inclusion and improve social mobility</w:t>
      </w:r>
      <w:r w:rsidR="001732FF" w:rsidRPr="005D3F56">
        <w:rPr>
          <w:rFonts w:asciiTheme="minorHAnsi" w:hAnsiTheme="minorHAnsi" w:cstheme="minorHAnsi"/>
          <w:lang w:eastAsia="en-GB"/>
        </w:rPr>
        <w:t>.</w:t>
      </w:r>
    </w:p>
    <w:p w14:paraId="6181AE34" w14:textId="77777777" w:rsidR="00B2224F" w:rsidRPr="005D3F56" w:rsidRDefault="002A53D7"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work towards providing equality of opportunity and access to all </w:t>
      </w:r>
      <w:r w:rsidR="00F4044F" w:rsidRPr="005D3F56">
        <w:rPr>
          <w:rFonts w:asciiTheme="minorHAnsi" w:hAnsiTheme="minorHAnsi" w:cstheme="minorHAnsi"/>
          <w:lang w:eastAsia="en-GB"/>
        </w:rPr>
        <w:t>pupils</w:t>
      </w:r>
      <w:r w:rsidR="001732FF" w:rsidRPr="005D3F56">
        <w:rPr>
          <w:rFonts w:asciiTheme="minorHAnsi" w:hAnsiTheme="minorHAnsi" w:cstheme="minorHAnsi"/>
          <w:lang w:eastAsia="en-GB"/>
        </w:rPr>
        <w:t>.</w:t>
      </w:r>
    </w:p>
    <w:p w14:paraId="1556D380" w14:textId="77777777" w:rsidR="00B2224F" w:rsidRPr="005D3F56" w:rsidRDefault="002A53D7"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provide an accurate and up-to-date careers resources and careers information service for </w:t>
      </w:r>
      <w:r w:rsidR="00F4044F" w:rsidRPr="005D3F56">
        <w:rPr>
          <w:rFonts w:asciiTheme="minorHAnsi" w:hAnsiTheme="minorHAnsi" w:cstheme="minorHAnsi"/>
          <w:lang w:eastAsia="en-GB"/>
        </w:rPr>
        <w:t>pupils</w:t>
      </w:r>
      <w:r w:rsidR="001732FF" w:rsidRPr="005D3F56">
        <w:rPr>
          <w:rFonts w:asciiTheme="minorHAnsi" w:hAnsiTheme="minorHAnsi" w:cstheme="minorHAnsi"/>
          <w:lang w:eastAsia="en-GB"/>
        </w:rPr>
        <w:t xml:space="preserve"> </w:t>
      </w:r>
      <w:r w:rsidRPr="005D3F56">
        <w:rPr>
          <w:rFonts w:asciiTheme="minorHAnsi" w:hAnsiTheme="minorHAnsi" w:cstheme="minorHAnsi"/>
          <w:lang w:eastAsia="en-GB"/>
        </w:rPr>
        <w:t>and staff in line with best practice.</w:t>
      </w:r>
    </w:p>
    <w:p w14:paraId="044BE7BA" w14:textId="77777777" w:rsidR="00B2224F" w:rsidRPr="005D3F56" w:rsidRDefault="002A53D7"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devise and deliver staff development in careers education, information, </w:t>
      </w:r>
      <w:r w:rsidR="001B0ED4" w:rsidRPr="005D3F56">
        <w:rPr>
          <w:rFonts w:asciiTheme="minorHAnsi" w:hAnsiTheme="minorHAnsi" w:cstheme="minorHAnsi"/>
          <w:lang w:eastAsia="en-GB"/>
        </w:rPr>
        <w:t>advice,</w:t>
      </w:r>
      <w:r w:rsidRPr="005D3F56">
        <w:rPr>
          <w:rFonts w:asciiTheme="minorHAnsi" w:hAnsiTheme="minorHAnsi" w:cstheme="minorHAnsi"/>
          <w:lang w:eastAsia="en-GB"/>
        </w:rPr>
        <w:t xml:space="preserve"> and guidance.</w:t>
      </w:r>
    </w:p>
    <w:p w14:paraId="20DDE120" w14:textId="77777777" w:rsidR="00B2224F" w:rsidRPr="005D3F56" w:rsidRDefault="002A53D7"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provide relevant and accessible information to all </w:t>
      </w:r>
      <w:r w:rsidR="00F4044F" w:rsidRPr="005D3F56">
        <w:rPr>
          <w:rFonts w:asciiTheme="minorHAnsi" w:hAnsiTheme="minorHAnsi" w:cstheme="minorHAnsi"/>
          <w:lang w:eastAsia="en-GB"/>
        </w:rPr>
        <w:t>pupils</w:t>
      </w:r>
      <w:r w:rsidR="001732FF" w:rsidRPr="005D3F56">
        <w:rPr>
          <w:rFonts w:asciiTheme="minorHAnsi" w:hAnsiTheme="minorHAnsi" w:cstheme="minorHAnsi"/>
          <w:lang w:eastAsia="en-GB"/>
        </w:rPr>
        <w:t xml:space="preserve"> </w:t>
      </w:r>
      <w:r w:rsidRPr="005D3F56">
        <w:rPr>
          <w:rFonts w:asciiTheme="minorHAnsi" w:hAnsiTheme="minorHAnsi" w:cstheme="minorHAnsi"/>
          <w:lang w:eastAsia="en-GB"/>
        </w:rPr>
        <w:t>on the full range of opportunities open to them and to foster an understanding of where such choices may lead.</w:t>
      </w:r>
    </w:p>
    <w:p w14:paraId="3620C801" w14:textId="77777777" w:rsidR="00B2224F" w:rsidRPr="005D3F56" w:rsidRDefault="00E735BD"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negotiate partnerships with external providers of careers and guidance which will add value to </w:t>
      </w:r>
      <w:r w:rsidR="00F4044F" w:rsidRPr="005D3F56">
        <w:rPr>
          <w:rFonts w:asciiTheme="minorHAnsi" w:hAnsiTheme="minorHAnsi" w:cstheme="minorHAnsi"/>
          <w:lang w:eastAsia="en-GB"/>
        </w:rPr>
        <w:t>school</w:t>
      </w:r>
      <w:r w:rsidR="000A754C" w:rsidRPr="005D3F56">
        <w:rPr>
          <w:rFonts w:asciiTheme="minorHAnsi" w:hAnsiTheme="minorHAnsi" w:cstheme="minorHAnsi"/>
          <w:lang w:eastAsia="en-GB"/>
        </w:rPr>
        <w:t>-based</w:t>
      </w:r>
      <w:r w:rsidRPr="005D3F56">
        <w:rPr>
          <w:rFonts w:asciiTheme="minorHAnsi" w:hAnsiTheme="minorHAnsi" w:cstheme="minorHAnsi"/>
          <w:lang w:eastAsia="en-GB"/>
        </w:rPr>
        <w:t xml:space="preserve"> provision. Through this, to provide a well-integrated support service for </w:t>
      </w:r>
      <w:r w:rsidR="00F4044F" w:rsidRPr="005D3F56">
        <w:rPr>
          <w:rFonts w:asciiTheme="minorHAnsi" w:hAnsiTheme="minorHAnsi" w:cstheme="minorHAnsi"/>
          <w:lang w:eastAsia="en-GB"/>
        </w:rPr>
        <w:t>pupils</w:t>
      </w:r>
      <w:r w:rsidRPr="005D3F56">
        <w:rPr>
          <w:rFonts w:asciiTheme="minorHAnsi" w:hAnsiTheme="minorHAnsi" w:cstheme="minorHAnsi"/>
          <w:lang w:eastAsia="en-GB"/>
        </w:rPr>
        <w:t xml:space="preserve"> and staff.</w:t>
      </w:r>
    </w:p>
    <w:p w14:paraId="28EC8738" w14:textId="22A5A43C" w:rsidR="006B63D6" w:rsidRPr="005D3F56" w:rsidRDefault="00E735BD" w:rsidP="00CE08A4">
      <w:pPr>
        <w:pStyle w:val="ListParagraph"/>
        <w:numPr>
          <w:ilvl w:val="2"/>
          <w:numId w:val="21"/>
        </w:numPr>
        <w:jc w:val="both"/>
        <w:rPr>
          <w:rFonts w:asciiTheme="minorHAnsi" w:hAnsiTheme="minorHAnsi" w:cstheme="minorHAnsi"/>
          <w:lang w:eastAsia="en-GB"/>
        </w:rPr>
      </w:pPr>
      <w:r w:rsidRPr="005D3F56">
        <w:rPr>
          <w:rFonts w:asciiTheme="minorHAnsi" w:hAnsiTheme="minorHAnsi" w:cstheme="minorHAnsi"/>
          <w:lang w:eastAsia="en-GB"/>
        </w:rPr>
        <w:t xml:space="preserve">To support the mission, vision and values of the </w:t>
      </w:r>
      <w:r w:rsidR="00494050" w:rsidRPr="005D3F56">
        <w:rPr>
          <w:rFonts w:asciiTheme="minorHAnsi" w:hAnsiTheme="minorHAnsi" w:cstheme="minorHAnsi"/>
          <w:lang w:eastAsia="en-GB"/>
        </w:rPr>
        <w:t>school and Trust</w:t>
      </w:r>
      <w:r w:rsidRPr="005D3F56">
        <w:rPr>
          <w:rFonts w:asciiTheme="minorHAnsi" w:hAnsiTheme="minorHAnsi" w:cstheme="minorHAnsi"/>
          <w:lang w:eastAsia="en-GB"/>
        </w:rPr>
        <w:t>.</w:t>
      </w:r>
    </w:p>
    <w:p w14:paraId="479A4B6B" w14:textId="77777777" w:rsidR="00B2224F" w:rsidRPr="005D3F56" w:rsidRDefault="00B2224F" w:rsidP="005D3F56">
      <w:pPr>
        <w:pStyle w:val="ListParagraph"/>
        <w:jc w:val="both"/>
        <w:rPr>
          <w:rFonts w:asciiTheme="minorHAnsi" w:hAnsiTheme="minorHAnsi" w:cstheme="minorHAnsi"/>
          <w:lang w:eastAsia="en-GB"/>
        </w:rPr>
      </w:pPr>
    </w:p>
    <w:p w14:paraId="1078C6C7" w14:textId="550A8FD5" w:rsidR="003F6FBC" w:rsidRPr="005D3F56" w:rsidRDefault="00EE0321" w:rsidP="005D3F56">
      <w:pPr>
        <w:pStyle w:val="ListParagraph"/>
        <w:numPr>
          <w:ilvl w:val="0"/>
          <w:numId w:val="2"/>
        </w:numPr>
        <w:jc w:val="both"/>
        <w:rPr>
          <w:rFonts w:asciiTheme="minorHAnsi" w:hAnsiTheme="minorHAnsi" w:cstheme="minorHAnsi"/>
          <w:b/>
          <w:bCs/>
          <w:color w:val="7030A0"/>
          <w:lang w:eastAsia="en-GB"/>
        </w:rPr>
      </w:pPr>
      <w:r w:rsidRPr="005D3F56">
        <w:rPr>
          <w:rFonts w:asciiTheme="minorHAnsi" w:hAnsiTheme="minorHAnsi" w:cstheme="minorHAnsi"/>
          <w:b/>
          <w:bCs/>
          <w:color w:val="7030A0"/>
          <w:lang w:eastAsia="en-GB"/>
        </w:rPr>
        <w:lastRenderedPageBreak/>
        <w:t>RESPONSIBILITIES</w:t>
      </w:r>
    </w:p>
    <w:p w14:paraId="113CCAA7" w14:textId="77777777" w:rsidR="003F6FBC" w:rsidRPr="005D3F56" w:rsidRDefault="003F6FBC" w:rsidP="005D3F56">
      <w:pPr>
        <w:pStyle w:val="ListParagraph"/>
        <w:jc w:val="both"/>
        <w:rPr>
          <w:rFonts w:asciiTheme="minorHAnsi" w:hAnsiTheme="minorHAnsi" w:cstheme="minorHAnsi"/>
          <w:b/>
          <w:bCs/>
          <w:color w:val="7030A0"/>
          <w:lang w:eastAsia="en-GB"/>
        </w:rPr>
      </w:pPr>
    </w:p>
    <w:p w14:paraId="3502FA50" w14:textId="77777777" w:rsidR="003F6FBC" w:rsidRPr="005D3F56" w:rsidRDefault="0094328B" w:rsidP="00CE08A4">
      <w:pPr>
        <w:pStyle w:val="ListParagraph"/>
        <w:numPr>
          <w:ilvl w:val="2"/>
          <w:numId w:val="23"/>
        </w:numPr>
        <w:jc w:val="both"/>
        <w:rPr>
          <w:rFonts w:asciiTheme="minorHAnsi" w:hAnsiTheme="minorHAnsi" w:cstheme="minorHAnsi"/>
          <w:b/>
          <w:bCs/>
          <w:color w:val="7030A0"/>
          <w:lang w:eastAsia="en-GB"/>
        </w:rPr>
      </w:pPr>
      <w:r w:rsidRPr="005D3F56">
        <w:rPr>
          <w:rFonts w:asciiTheme="minorHAnsi" w:hAnsiTheme="minorHAnsi" w:cstheme="minorHAnsi"/>
        </w:rPr>
        <w:t xml:space="preserve">The Trust has responsibility for </w:t>
      </w:r>
      <w:r w:rsidR="00C756E1" w:rsidRPr="005D3F56">
        <w:rPr>
          <w:rFonts w:asciiTheme="minorHAnsi" w:hAnsiTheme="minorHAnsi" w:cstheme="minorHAnsi"/>
        </w:rPr>
        <w:t xml:space="preserve">the </w:t>
      </w:r>
      <w:r w:rsidRPr="005D3F56">
        <w:rPr>
          <w:rFonts w:asciiTheme="minorHAnsi" w:hAnsiTheme="minorHAnsi" w:cstheme="minorHAnsi"/>
        </w:rPr>
        <w:t xml:space="preserve">development and review of the Careers Policy and </w:t>
      </w:r>
      <w:r w:rsidR="008A2790" w:rsidRPr="005D3F56">
        <w:rPr>
          <w:rFonts w:asciiTheme="minorHAnsi" w:hAnsiTheme="minorHAnsi" w:cstheme="minorHAnsi"/>
        </w:rPr>
        <w:t>f</w:t>
      </w:r>
      <w:r w:rsidRPr="005D3F56">
        <w:rPr>
          <w:rFonts w:asciiTheme="minorHAnsi" w:hAnsiTheme="minorHAnsi" w:cstheme="minorHAnsi"/>
        </w:rPr>
        <w:t xml:space="preserve">or ensuring compliance with the relevant statutory framework. </w:t>
      </w:r>
    </w:p>
    <w:p w14:paraId="6AA7D9D8" w14:textId="5D162129" w:rsidR="00FB4DFB" w:rsidRPr="005D3F56" w:rsidRDefault="0081661E" w:rsidP="00CE08A4">
      <w:pPr>
        <w:pStyle w:val="ListParagraph"/>
        <w:numPr>
          <w:ilvl w:val="2"/>
          <w:numId w:val="23"/>
        </w:numPr>
        <w:jc w:val="both"/>
        <w:rPr>
          <w:rFonts w:asciiTheme="minorHAnsi" w:hAnsiTheme="minorHAnsi" w:cstheme="minorHAnsi"/>
          <w:b/>
          <w:bCs/>
          <w:color w:val="7030A0"/>
          <w:lang w:eastAsia="en-GB"/>
        </w:rPr>
      </w:pPr>
      <w:r w:rsidRPr="005D3F56">
        <w:rPr>
          <w:rFonts w:asciiTheme="minorHAnsi" w:hAnsiTheme="minorHAnsi" w:cstheme="minorHAnsi"/>
        </w:rPr>
        <w:t xml:space="preserve">The Governing body </w:t>
      </w:r>
      <w:r w:rsidR="003430E8" w:rsidRPr="005D3F56">
        <w:rPr>
          <w:rFonts w:asciiTheme="minorHAnsi" w:hAnsiTheme="minorHAnsi" w:cstheme="minorHAnsi"/>
        </w:rPr>
        <w:t>has a responsibility to</w:t>
      </w:r>
      <w:r w:rsidR="00830A3F" w:rsidRPr="005D3F56">
        <w:rPr>
          <w:rFonts w:asciiTheme="minorHAnsi" w:hAnsiTheme="minorHAnsi" w:cstheme="minorHAnsi"/>
        </w:rPr>
        <w:t xml:space="preserve"> ensure </w:t>
      </w:r>
      <w:r w:rsidR="003430E8" w:rsidRPr="005D3F56">
        <w:rPr>
          <w:rFonts w:asciiTheme="minorHAnsi" w:hAnsiTheme="minorHAnsi" w:cstheme="minorHAnsi"/>
        </w:rPr>
        <w:t>the fair application and success of this policy, compliance</w:t>
      </w:r>
      <w:r w:rsidR="00830A3F" w:rsidRPr="005D3F56">
        <w:rPr>
          <w:rFonts w:asciiTheme="minorHAnsi" w:hAnsiTheme="minorHAnsi" w:cstheme="minorHAnsi"/>
        </w:rPr>
        <w:t xml:space="preserve"> with legislation</w:t>
      </w:r>
      <w:r w:rsidR="003430E8" w:rsidRPr="005D3F56">
        <w:rPr>
          <w:rFonts w:asciiTheme="minorHAnsi" w:hAnsiTheme="minorHAnsi" w:cstheme="minorHAnsi"/>
        </w:rPr>
        <w:t>,</w:t>
      </w:r>
      <w:r w:rsidR="00830A3F" w:rsidRPr="005D3F56">
        <w:rPr>
          <w:rFonts w:asciiTheme="minorHAnsi" w:hAnsiTheme="minorHAnsi" w:cstheme="minorHAnsi"/>
        </w:rPr>
        <w:t xml:space="preserve"> and to enable an annual evaluation of </w:t>
      </w:r>
      <w:r w:rsidR="007D06E2" w:rsidRPr="005D3F56">
        <w:rPr>
          <w:rFonts w:asciiTheme="minorHAnsi" w:hAnsiTheme="minorHAnsi" w:cstheme="minorHAnsi"/>
        </w:rPr>
        <w:t>c</w:t>
      </w:r>
      <w:r w:rsidR="00830A3F" w:rsidRPr="005D3F56">
        <w:rPr>
          <w:rFonts w:asciiTheme="minorHAnsi" w:hAnsiTheme="minorHAnsi" w:cstheme="minorHAnsi"/>
        </w:rPr>
        <w:t xml:space="preserve">areers within the </w:t>
      </w:r>
      <w:r w:rsidR="00F4044F" w:rsidRPr="005D3F56">
        <w:rPr>
          <w:rFonts w:asciiTheme="minorHAnsi" w:hAnsiTheme="minorHAnsi" w:cstheme="minorHAnsi"/>
        </w:rPr>
        <w:t>school</w:t>
      </w:r>
      <w:r w:rsidR="00830A3F" w:rsidRPr="005D3F56">
        <w:rPr>
          <w:rFonts w:asciiTheme="minorHAnsi" w:hAnsiTheme="minorHAnsi" w:cstheme="minorHAnsi"/>
        </w:rPr>
        <w:t xml:space="preserve">. </w:t>
      </w:r>
    </w:p>
    <w:p w14:paraId="445D1720" w14:textId="77777777" w:rsidR="00FB4DFB" w:rsidRPr="005D3F56" w:rsidRDefault="00FB4DFB" w:rsidP="005D3F56">
      <w:pPr>
        <w:pStyle w:val="ListParagraph"/>
        <w:jc w:val="both"/>
        <w:rPr>
          <w:rFonts w:asciiTheme="minorHAnsi" w:hAnsiTheme="minorHAnsi" w:cstheme="minorHAnsi"/>
          <w:color w:val="242A28"/>
        </w:rPr>
      </w:pPr>
    </w:p>
    <w:p w14:paraId="2E7A0CEC" w14:textId="6C7B814A" w:rsidR="003F6FBC" w:rsidRPr="005D3F56" w:rsidRDefault="00FB4DFB" w:rsidP="00CE08A4">
      <w:pPr>
        <w:pStyle w:val="ListParagraph"/>
        <w:widowControl w:val="0"/>
        <w:numPr>
          <w:ilvl w:val="1"/>
          <w:numId w:val="23"/>
        </w:numPr>
        <w:tabs>
          <w:tab w:val="left" w:pos="833"/>
        </w:tabs>
        <w:autoSpaceDE w:val="0"/>
        <w:autoSpaceDN w:val="0"/>
        <w:spacing w:after="0" w:line="242" w:lineRule="auto"/>
        <w:ind w:right="135"/>
        <w:jc w:val="both"/>
        <w:rPr>
          <w:rFonts w:asciiTheme="minorHAnsi" w:hAnsiTheme="minorHAnsi" w:cstheme="minorHAnsi"/>
          <w:color w:val="7030A0"/>
        </w:rPr>
      </w:pPr>
      <w:r w:rsidRPr="005D3F56">
        <w:rPr>
          <w:rFonts w:asciiTheme="minorHAnsi" w:hAnsiTheme="minorHAnsi" w:cstheme="minorHAnsi"/>
          <w:color w:val="7030A0"/>
        </w:rPr>
        <w:t xml:space="preserve">Responsibilities </w:t>
      </w:r>
      <w:r w:rsidR="00915CE7" w:rsidRPr="005D3F56">
        <w:rPr>
          <w:rFonts w:asciiTheme="minorHAnsi" w:hAnsiTheme="minorHAnsi" w:cstheme="minorHAnsi"/>
          <w:color w:val="7030A0"/>
        </w:rPr>
        <w:t>of the</w:t>
      </w:r>
      <w:r w:rsidRPr="005D3F56">
        <w:rPr>
          <w:rFonts w:asciiTheme="minorHAnsi" w:hAnsiTheme="minorHAnsi" w:cstheme="minorHAnsi"/>
          <w:color w:val="7030A0"/>
        </w:rPr>
        <w:t xml:space="preserve"> </w:t>
      </w:r>
      <w:r w:rsidR="00F4044F" w:rsidRPr="005D3F56">
        <w:rPr>
          <w:rFonts w:asciiTheme="minorHAnsi" w:hAnsiTheme="minorHAnsi" w:cstheme="minorHAnsi"/>
          <w:color w:val="7030A0"/>
        </w:rPr>
        <w:t>School</w:t>
      </w:r>
    </w:p>
    <w:p w14:paraId="591BEFAA" w14:textId="77777777" w:rsidR="003F6FBC" w:rsidRPr="005D3F56" w:rsidRDefault="003F6FBC" w:rsidP="005D3F56">
      <w:pPr>
        <w:pStyle w:val="ListParagraph"/>
        <w:widowControl w:val="0"/>
        <w:tabs>
          <w:tab w:val="left" w:pos="833"/>
        </w:tabs>
        <w:autoSpaceDE w:val="0"/>
        <w:autoSpaceDN w:val="0"/>
        <w:spacing w:after="0" w:line="242" w:lineRule="auto"/>
        <w:ind w:left="450" w:right="135"/>
        <w:jc w:val="both"/>
        <w:rPr>
          <w:rFonts w:asciiTheme="minorHAnsi" w:hAnsiTheme="minorHAnsi" w:cstheme="minorHAnsi"/>
          <w:color w:val="7030A0"/>
        </w:rPr>
      </w:pPr>
    </w:p>
    <w:p w14:paraId="680E0A9B" w14:textId="77777777" w:rsidR="003F6FBC" w:rsidRPr="005D3F56" w:rsidRDefault="00B21199"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color w:val="7030A0"/>
        </w:rPr>
      </w:pPr>
      <w:r w:rsidRPr="005D3F56">
        <w:rPr>
          <w:rFonts w:asciiTheme="minorHAnsi" w:hAnsiTheme="minorHAnsi" w:cstheme="minorHAnsi"/>
          <w:lang w:eastAsia="en-GB"/>
        </w:rPr>
        <w:t xml:space="preserve">The </w:t>
      </w:r>
      <w:r w:rsidR="00663A81" w:rsidRPr="005D3F56">
        <w:rPr>
          <w:rFonts w:asciiTheme="minorHAnsi" w:hAnsiTheme="minorHAnsi" w:cstheme="minorHAnsi"/>
          <w:lang w:eastAsia="en-GB"/>
        </w:rPr>
        <w:t>s</w:t>
      </w:r>
      <w:r w:rsidR="00F4044F" w:rsidRPr="005D3F56">
        <w:rPr>
          <w:rFonts w:asciiTheme="minorHAnsi" w:hAnsiTheme="minorHAnsi" w:cstheme="minorHAnsi"/>
          <w:lang w:eastAsia="en-GB"/>
        </w:rPr>
        <w:t>chool</w:t>
      </w:r>
      <w:r w:rsidR="006B51B6" w:rsidRPr="005D3F56">
        <w:rPr>
          <w:rFonts w:asciiTheme="minorHAnsi" w:hAnsiTheme="minorHAnsi" w:cstheme="minorHAnsi"/>
          <w:lang w:eastAsia="en-GB"/>
        </w:rPr>
        <w:t xml:space="preserve"> is committed to achieving 100% in the 8 Gatsby Benchmarks, whilst working closely with the Careers and Enterprise Company (CEC) and utilising the CEC Compass benchmark assessment tool.</w:t>
      </w:r>
    </w:p>
    <w:p w14:paraId="5E77A741" w14:textId="77777777" w:rsidR="003F6FBC" w:rsidRPr="005D3F56" w:rsidRDefault="006B51B6"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color w:val="7030A0"/>
        </w:rPr>
      </w:pPr>
      <w:r w:rsidRPr="005D3F56">
        <w:rPr>
          <w:rFonts w:asciiTheme="minorHAnsi" w:hAnsiTheme="minorHAnsi" w:cstheme="minorHAnsi"/>
          <w:lang w:eastAsia="en-GB"/>
        </w:rPr>
        <w:t xml:space="preserve">The </w:t>
      </w:r>
      <w:r w:rsidR="00663A81" w:rsidRPr="005D3F56">
        <w:rPr>
          <w:rFonts w:asciiTheme="minorHAnsi" w:hAnsiTheme="minorHAnsi" w:cstheme="minorHAnsi"/>
          <w:lang w:eastAsia="en-GB"/>
        </w:rPr>
        <w:t>s</w:t>
      </w:r>
      <w:r w:rsidR="00F4044F" w:rsidRPr="005D3F56">
        <w:rPr>
          <w:rFonts w:asciiTheme="minorHAnsi" w:hAnsiTheme="minorHAnsi" w:cstheme="minorHAnsi"/>
          <w:lang w:eastAsia="en-GB"/>
        </w:rPr>
        <w:t>chool</w:t>
      </w:r>
      <w:r w:rsidRPr="005D3F56">
        <w:rPr>
          <w:rFonts w:asciiTheme="minorHAnsi" w:hAnsiTheme="minorHAnsi" w:cstheme="minorHAnsi"/>
          <w:lang w:eastAsia="en-GB"/>
        </w:rPr>
        <w:t xml:space="preserve"> is committed to providing a planned programme of careers education for all </w:t>
      </w:r>
      <w:r w:rsidR="00F4044F" w:rsidRPr="005D3F56">
        <w:rPr>
          <w:rFonts w:asciiTheme="minorHAnsi" w:hAnsiTheme="minorHAnsi" w:cstheme="minorHAnsi"/>
          <w:lang w:eastAsia="en-GB"/>
        </w:rPr>
        <w:t>pupils</w:t>
      </w:r>
      <w:r w:rsidRPr="005D3F56">
        <w:rPr>
          <w:rFonts w:asciiTheme="minorHAnsi" w:hAnsiTheme="minorHAnsi" w:cstheme="minorHAnsi"/>
          <w:lang w:eastAsia="en-GB"/>
        </w:rPr>
        <w:t xml:space="preserve"> in </w:t>
      </w:r>
      <w:r w:rsidRPr="005D3F56">
        <w:rPr>
          <w:rFonts w:asciiTheme="minorHAnsi" w:hAnsiTheme="minorHAnsi" w:cstheme="minorHAnsi"/>
          <w:highlight w:val="yellow"/>
          <w:lang w:eastAsia="en-GB"/>
        </w:rPr>
        <w:t>Years 8-13</w:t>
      </w:r>
      <w:r w:rsidR="00663A81" w:rsidRPr="005D3F56">
        <w:rPr>
          <w:rFonts w:asciiTheme="minorHAnsi" w:hAnsiTheme="minorHAnsi" w:cstheme="minorHAnsi"/>
          <w:lang w:eastAsia="en-GB"/>
        </w:rPr>
        <w:t xml:space="preserve"> </w:t>
      </w:r>
      <w:r w:rsidR="00663A81" w:rsidRPr="005D3F56">
        <w:rPr>
          <w:rFonts w:asciiTheme="minorHAnsi" w:hAnsiTheme="minorHAnsi" w:cstheme="minorHAnsi"/>
          <w:highlight w:val="yellow"/>
          <w:lang w:eastAsia="en-GB"/>
        </w:rPr>
        <w:t>((AMEND AS REQUIRED))</w:t>
      </w:r>
      <w:r w:rsidRPr="005D3F56">
        <w:rPr>
          <w:rFonts w:asciiTheme="minorHAnsi" w:hAnsiTheme="minorHAnsi" w:cstheme="minorHAnsi"/>
          <w:lang w:eastAsia="en-GB"/>
        </w:rPr>
        <w:t xml:space="preserve"> along with independent information, advice, and guidance.</w:t>
      </w:r>
    </w:p>
    <w:p w14:paraId="4FF9B572" w14:textId="77777777" w:rsidR="003F6FBC" w:rsidRPr="005D3F56" w:rsidRDefault="006B51B6"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color w:val="7030A0"/>
        </w:rPr>
      </w:pPr>
      <w:r w:rsidRPr="005D3F56">
        <w:rPr>
          <w:rFonts w:asciiTheme="minorHAnsi" w:hAnsiTheme="minorHAnsi" w:cstheme="minorHAnsi"/>
          <w:lang w:eastAsia="en-GB"/>
        </w:rPr>
        <w:t xml:space="preserve">The </w:t>
      </w:r>
      <w:r w:rsidR="00663A81" w:rsidRPr="005D3F56">
        <w:rPr>
          <w:rFonts w:asciiTheme="minorHAnsi" w:hAnsiTheme="minorHAnsi" w:cstheme="minorHAnsi"/>
          <w:lang w:eastAsia="en-GB"/>
        </w:rPr>
        <w:t>s</w:t>
      </w:r>
      <w:r w:rsidR="00F4044F" w:rsidRPr="005D3F56">
        <w:rPr>
          <w:rFonts w:asciiTheme="minorHAnsi" w:hAnsiTheme="minorHAnsi" w:cstheme="minorHAnsi"/>
          <w:lang w:eastAsia="en-GB"/>
        </w:rPr>
        <w:t>chool</w:t>
      </w:r>
      <w:r w:rsidRPr="005D3F56">
        <w:rPr>
          <w:rFonts w:asciiTheme="minorHAnsi" w:hAnsiTheme="minorHAnsi" w:cstheme="minorHAnsi"/>
          <w:lang w:eastAsia="en-GB"/>
        </w:rPr>
        <w:t xml:space="preserve"> endeavours to follow the statutory guidance for governing bodies,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leaders and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staff as outlined in the Careers Statutory Guidance of (Jan ’18). The advice provided covers the full range of education and training options, including apprenticeships and technical routes. </w:t>
      </w:r>
    </w:p>
    <w:p w14:paraId="1D0E1774" w14:textId="77777777" w:rsidR="003F6FBC" w:rsidRPr="005D3F56" w:rsidRDefault="00B21199"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color w:val="7030A0"/>
        </w:rPr>
      </w:pPr>
      <w:r w:rsidRPr="005D3F56">
        <w:rPr>
          <w:rFonts w:asciiTheme="minorHAnsi" w:hAnsiTheme="minorHAnsi" w:cstheme="minorHAnsi"/>
        </w:rPr>
        <w:t xml:space="preserve">The </w:t>
      </w:r>
      <w:r w:rsidR="00663A81" w:rsidRPr="005D3F56">
        <w:rPr>
          <w:rFonts w:asciiTheme="minorHAnsi" w:hAnsiTheme="minorHAnsi" w:cstheme="minorHAnsi"/>
        </w:rPr>
        <w:t>s</w:t>
      </w:r>
      <w:r w:rsidR="00F4044F" w:rsidRPr="005D3F56">
        <w:rPr>
          <w:rFonts w:asciiTheme="minorHAnsi" w:hAnsiTheme="minorHAnsi" w:cstheme="minorHAnsi"/>
        </w:rPr>
        <w:t>chool</w:t>
      </w:r>
      <w:r w:rsidRPr="005D3F56">
        <w:rPr>
          <w:rFonts w:asciiTheme="minorHAnsi" w:hAnsiTheme="minorHAnsi" w:cstheme="minorHAnsi"/>
        </w:rPr>
        <w:t xml:space="preserve"> will have a stable, structured careers programme and Provider Access Statement that is published on its website</w:t>
      </w:r>
      <w:r w:rsidR="00D22E4B" w:rsidRPr="005D3F56">
        <w:rPr>
          <w:rFonts w:asciiTheme="minorHAnsi" w:hAnsiTheme="minorHAnsi" w:cstheme="minorHAnsi"/>
        </w:rPr>
        <w:t>.</w:t>
      </w:r>
    </w:p>
    <w:p w14:paraId="41B2CDB1" w14:textId="77777777" w:rsidR="003F6FBC" w:rsidRPr="005D3F56" w:rsidRDefault="00D22E4B"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color w:val="7030A0"/>
        </w:rPr>
      </w:pPr>
      <w:r w:rsidRPr="005D3F56">
        <w:rPr>
          <w:rFonts w:asciiTheme="minorHAnsi" w:hAnsiTheme="minorHAnsi" w:cstheme="minorHAnsi"/>
        </w:rPr>
        <w:t xml:space="preserve">The </w:t>
      </w:r>
      <w:r w:rsidR="00663A81" w:rsidRPr="005D3F56">
        <w:rPr>
          <w:rFonts w:asciiTheme="minorHAnsi" w:hAnsiTheme="minorHAnsi" w:cstheme="minorHAnsi"/>
        </w:rPr>
        <w:t>s</w:t>
      </w:r>
      <w:r w:rsidR="00F4044F" w:rsidRPr="005D3F56">
        <w:rPr>
          <w:rFonts w:asciiTheme="minorHAnsi" w:hAnsiTheme="minorHAnsi" w:cstheme="minorHAnsi"/>
        </w:rPr>
        <w:t>chool</w:t>
      </w:r>
      <w:r w:rsidRPr="005D3F56">
        <w:rPr>
          <w:rFonts w:asciiTheme="minorHAnsi" w:hAnsiTheme="minorHAnsi" w:cstheme="minorHAnsi"/>
        </w:rPr>
        <w:t xml:space="preserve"> will have a </w:t>
      </w:r>
      <w:r w:rsidRPr="005D3F56">
        <w:rPr>
          <w:rFonts w:asciiTheme="minorHAnsi" w:hAnsiTheme="minorHAnsi" w:cstheme="minorHAnsi"/>
          <w:highlight w:val="yellow"/>
        </w:rPr>
        <w:t>Careers Lead</w:t>
      </w:r>
      <w:r w:rsidR="00605FDC" w:rsidRPr="005D3F56">
        <w:rPr>
          <w:rFonts w:asciiTheme="minorHAnsi" w:hAnsiTheme="minorHAnsi" w:cstheme="minorHAnsi"/>
          <w:highlight w:val="yellow"/>
        </w:rPr>
        <w:t>er</w:t>
      </w:r>
      <w:r w:rsidRPr="005D3F56">
        <w:rPr>
          <w:rFonts w:asciiTheme="minorHAnsi" w:hAnsiTheme="minorHAnsi" w:cstheme="minorHAnsi"/>
          <w:highlight w:val="yellow"/>
        </w:rPr>
        <w:t xml:space="preserve"> </w:t>
      </w:r>
      <w:r w:rsidR="00663A81" w:rsidRPr="005D3F56">
        <w:rPr>
          <w:rFonts w:asciiTheme="minorHAnsi" w:hAnsiTheme="minorHAnsi" w:cstheme="minorHAnsi"/>
          <w:highlight w:val="yellow"/>
        </w:rPr>
        <w:t>((AMEND TITLE IF REQUIRED))</w:t>
      </w:r>
      <w:r w:rsidR="00663A81" w:rsidRPr="005D3F56">
        <w:rPr>
          <w:rFonts w:asciiTheme="minorHAnsi" w:hAnsiTheme="minorHAnsi" w:cstheme="minorHAnsi"/>
        </w:rPr>
        <w:t xml:space="preserve"> </w:t>
      </w:r>
      <w:r w:rsidRPr="005D3F56">
        <w:rPr>
          <w:rFonts w:asciiTheme="minorHAnsi" w:hAnsiTheme="minorHAnsi" w:cstheme="minorHAnsi"/>
        </w:rPr>
        <w:t>in post to lead the careers programme</w:t>
      </w:r>
      <w:r w:rsidR="005B058D" w:rsidRPr="005D3F56">
        <w:rPr>
          <w:rFonts w:asciiTheme="minorHAnsi" w:hAnsiTheme="minorHAnsi" w:cstheme="minorHAnsi"/>
        </w:rPr>
        <w:t xml:space="preserve">. </w:t>
      </w:r>
      <w:r w:rsidR="00666871" w:rsidRPr="005D3F56">
        <w:rPr>
          <w:rFonts w:asciiTheme="minorHAnsi" w:hAnsiTheme="minorHAnsi" w:cstheme="minorHAnsi"/>
        </w:rPr>
        <w:t xml:space="preserve">The name and contact details of the </w:t>
      </w:r>
      <w:r w:rsidR="00666871" w:rsidRPr="005D3F56">
        <w:rPr>
          <w:rFonts w:asciiTheme="minorHAnsi" w:hAnsiTheme="minorHAnsi" w:cstheme="minorHAnsi"/>
          <w:highlight w:val="yellow"/>
        </w:rPr>
        <w:t>Careers Lead</w:t>
      </w:r>
      <w:r w:rsidR="00605FDC" w:rsidRPr="005D3F56">
        <w:rPr>
          <w:rFonts w:asciiTheme="minorHAnsi" w:hAnsiTheme="minorHAnsi" w:cstheme="minorHAnsi"/>
          <w:highlight w:val="yellow"/>
        </w:rPr>
        <w:t>er</w:t>
      </w:r>
      <w:r w:rsidR="00666871" w:rsidRPr="005D3F56">
        <w:rPr>
          <w:rFonts w:asciiTheme="minorHAnsi" w:hAnsiTheme="minorHAnsi" w:cstheme="minorHAnsi"/>
          <w:highlight w:val="yellow"/>
        </w:rPr>
        <w:t xml:space="preserve"> </w:t>
      </w:r>
      <w:r w:rsidR="00666871" w:rsidRPr="005D3F56">
        <w:rPr>
          <w:rFonts w:asciiTheme="minorHAnsi" w:hAnsiTheme="minorHAnsi" w:cstheme="minorHAnsi"/>
        </w:rPr>
        <w:t xml:space="preserve">will be published on the </w:t>
      </w:r>
      <w:r w:rsidR="00F4044F" w:rsidRPr="005D3F56">
        <w:rPr>
          <w:rFonts w:asciiTheme="minorHAnsi" w:hAnsiTheme="minorHAnsi" w:cstheme="minorHAnsi"/>
        </w:rPr>
        <w:t>school</w:t>
      </w:r>
      <w:r w:rsidR="00666871" w:rsidRPr="005D3F56">
        <w:rPr>
          <w:rFonts w:asciiTheme="minorHAnsi" w:hAnsiTheme="minorHAnsi" w:cstheme="minorHAnsi"/>
        </w:rPr>
        <w:t xml:space="preserve"> website. </w:t>
      </w:r>
    </w:p>
    <w:p w14:paraId="7F5C7A03" w14:textId="2FD962DF" w:rsidR="0058612D" w:rsidRPr="005D3F56" w:rsidRDefault="002A60CB"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color w:val="7030A0"/>
        </w:rPr>
      </w:pPr>
      <w:r w:rsidRPr="005D3F56">
        <w:rPr>
          <w:rFonts w:asciiTheme="minorHAnsi" w:hAnsiTheme="minorHAnsi" w:cstheme="minorHAnsi"/>
        </w:rPr>
        <w:t xml:space="preserve">The </w:t>
      </w:r>
      <w:r w:rsidR="00663A81" w:rsidRPr="005D3F56">
        <w:rPr>
          <w:rFonts w:asciiTheme="minorHAnsi" w:hAnsiTheme="minorHAnsi" w:cstheme="minorHAnsi"/>
        </w:rPr>
        <w:t>s</w:t>
      </w:r>
      <w:r w:rsidR="00F4044F" w:rsidRPr="005D3F56">
        <w:rPr>
          <w:rFonts w:asciiTheme="minorHAnsi" w:hAnsiTheme="minorHAnsi" w:cstheme="minorHAnsi"/>
        </w:rPr>
        <w:t>chool</w:t>
      </w:r>
      <w:r w:rsidRPr="005D3F56">
        <w:rPr>
          <w:rFonts w:asciiTheme="minorHAnsi" w:hAnsiTheme="minorHAnsi" w:cstheme="minorHAnsi"/>
        </w:rPr>
        <w:t xml:space="preserve"> will</w:t>
      </w:r>
      <w:r w:rsidR="00A878D8" w:rsidRPr="005D3F56">
        <w:rPr>
          <w:rFonts w:asciiTheme="minorHAnsi" w:hAnsiTheme="minorHAnsi" w:cstheme="minorHAnsi"/>
        </w:rPr>
        <w:t xml:space="preserve"> w</w:t>
      </w:r>
      <w:r w:rsidR="0058612D" w:rsidRPr="005D3F56">
        <w:rPr>
          <w:rFonts w:asciiTheme="minorHAnsi" w:hAnsiTheme="minorHAnsi" w:cstheme="minorHAnsi"/>
        </w:rPr>
        <w:t xml:space="preserve">ork in partnership with their commissioning </w:t>
      </w:r>
      <w:r w:rsidR="00F4044F" w:rsidRPr="005D3F56">
        <w:rPr>
          <w:rFonts w:asciiTheme="minorHAnsi" w:hAnsiTheme="minorHAnsi" w:cstheme="minorHAnsi"/>
        </w:rPr>
        <w:t>school</w:t>
      </w:r>
      <w:r w:rsidR="0058612D" w:rsidRPr="005D3F56">
        <w:rPr>
          <w:rFonts w:asciiTheme="minorHAnsi" w:hAnsiTheme="minorHAnsi" w:cstheme="minorHAnsi"/>
        </w:rPr>
        <w:t xml:space="preserve">s and local authorities, as well as post-16 providers, to provide support and advice on transitional pathways into further education or training and pathways beyond education into employment. </w:t>
      </w:r>
    </w:p>
    <w:p w14:paraId="7BE54660" w14:textId="77777777" w:rsidR="00B074B9" w:rsidRPr="005D3F56" w:rsidRDefault="00B074B9" w:rsidP="005D3F56">
      <w:pPr>
        <w:pStyle w:val="ListParagraph"/>
        <w:widowControl w:val="0"/>
        <w:tabs>
          <w:tab w:val="left" w:pos="833"/>
        </w:tabs>
        <w:autoSpaceDE w:val="0"/>
        <w:autoSpaceDN w:val="0"/>
        <w:spacing w:after="0" w:line="242" w:lineRule="auto"/>
        <w:ind w:left="1429" w:right="135"/>
        <w:jc w:val="both"/>
        <w:rPr>
          <w:rFonts w:asciiTheme="minorHAnsi" w:hAnsiTheme="minorHAnsi" w:cstheme="minorHAnsi"/>
        </w:rPr>
      </w:pPr>
    </w:p>
    <w:p w14:paraId="20461CB2" w14:textId="4F32ECDB" w:rsidR="00FB4DFB" w:rsidRPr="005D3F56" w:rsidRDefault="00B074B9" w:rsidP="00CE08A4">
      <w:pPr>
        <w:pStyle w:val="ListParagraph"/>
        <w:widowControl w:val="0"/>
        <w:numPr>
          <w:ilvl w:val="1"/>
          <w:numId w:val="23"/>
        </w:numPr>
        <w:tabs>
          <w:tab w:val="left" w:pos="833"/>
        </w:tabs>
        <w:autoSpaceDE w:val="0"/>
        <w:autoSpaceDN w:val="0"/>
        <w:spacing w:after="0" w:line="242" w:lineRule="auto"/>
        <w:ind w:right="135"/>
        <w:jc w:val="both"/>
        <w:rPr>
          <w:rFonts w:asciiTheme="minorHAnsi" w:hAnsiTheme="minorHAnsi" w:cstheme="minorHAnsi"/>
          <w:b/>
          <w:bCs/>
          <w:color w:val="7030A0"/>
        </w:rPr>
      </w:pPr>
      <w:r w:rsidRPr="005D3F56">
        <w:rPr>
          <w:rFonts w:asciiTheme="minorHAnsi" w:hAnsiTheme="minorHAnsi" w:cstheme="minorHAnsi"/>
          <w:color w:val="7030A0"/>
        </w:rPr>
        <w:t xml:space="preserve">Roles in </w:t>
      </w:r>
      <w:r w:rsidR="00F4044F" w:rsidRPr="005D3F56">
        <w:rPr>
          <w:rFonts w:asciiTheme="minorHAnsi" w:hAnsiTheme="minorHAnsi" w:cstheme="minorHAnsi"/>
          <w:color w:val="7030A0"/>
        </w:rPr>
        <w:t>School</w:t>
      </w:r>
      <w:r w:rsidRPr="005D3F56">
        <w:rPr>
          <w:rFonts w:asciiTheme="minorHAnsi" w:hAnsiTheme="minorHAnsi" w:cstheme="minorHAnsi"/>
          <w:color w:val="7030A0"/>
        </w:rPr>
        <w:t>:</w:t>
      </w:r>
      <w:r w:rsidR="006D1423" w:rsidRPr="005D3F56">
        <w:rPr>
          <w:rFonts w:asciiTheme="minorHAnsi" w:hAnsiTheme="minorHAnsi" w:cstheme="minorHAnsi"/>
          <w:b/>
          <w:bCs/>
          <w:color w:val="7030A0"/>
        </w:rPr>
        <w:t xml:space="preserve"> </w:t>
      </w:r>
      <w:r w:rsidR="006D1423" w:rsidRPr="005D3F56">
        <w:rPr>
          <w:rFonts w:asciiTheme="minorHAnsi" w:hAnsiTheme="minorHAnsi" w:cstheme="minorHAnsi"/>
          <w:highlight w:val="yellow"/>
          <w:lang w:eastAsia="en-GB"/>
        </w:rPr>
        <w:t>((AMEND AS REQUIRED))</w:t>
      </w:r>
    </w:p>
    <w:p w14:paraId="6FB578DA" w14:textId="77777777" w:rsidR="003F6FBC" w:rsidRPr="005D3F56" w:rsidRDefault="003F6FBC" w:rsidP="005D3F56">
      <w:pPr>
        <w:pStyle w:val="ListParagraph"/>
        <w:widowControl w:val="0"/>
        <w:tabs>
          <w:tab w:val="left" w:pos="833"/>
        </w:tabs>
        <w:autoSpaceDE w:val="0"/>
        <w:autoSpaceDN w:val="0"/>
        <w:spacing w:after="0" w:line="242" w:lineRule="auto"/>
        <w:ind w:left="450" w:right="135"/>
        <w:jc w:val="both"/>
        <w:rPr>
          <w:rFonts w:asciiTheme="minorHAnsi" w:hAnsiTheme="minorHAnsi" w:cstheme="minorHAnsi"/>
          <w:b/>
          <w:bCs/>
          <w:color w:val="7030A0"/>
        </w:rPr>
      </w:pPr>
    </w:p>
    <w:p w14:paraId="43668617" w14:textId="77777777" w:rsidR="003F6FBC" w:rsidRPr="000920D3" w:rsidRDefault="00CD7299"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rPr>
      </w:pPr>
      <w:r w:rsidRPr="000920D3">
        <w:rPr>
          <w:rFonts w:asciiTheme="minorHAnsi" w:hAnsiTheme="minorHAnsi" w:cstheme="minorHAnsi"/>
        </w:rPr>
        <w:t>SLT</w:t>
      </w:r>
      <w:r w:rsidR="006B51B6" w:rsidRPr="000920D3">
        <w:rPr>
          <w:rFonts w:asciiTheme="minorHAnsi" w:hAnsiTheme="minorHAnsi" w:cstheme="minorHAnsi"/>
        </w:rPr>
        <w:t xml:space="preserve"> Member</w:t>
      </w:r>
      <w:r w:rsidR="00847F16" w:rsidRPr="000920D3">
        <w:rPr>
          <w:rFonts w:asciiTheme="minorHAnsi" w:hAnsiTheme="minorHAnsi" w:cstheme="minorHAnsi"/>
        </w:rPr>
        <w:t xml:space="preserve">: To enable an annual evaluation of careers within the </w:t>
      </w:r>
      <w:r w:rsidR="00F4044F" w:rsidRPr="000920D3">
        <w:rPr>
          <w:rFonts w:asciiTheme="minorHAnsi" w:hAnsiTheme="minorHAnsi" w:cstheme="minorHAnsi"/>
        </w:rPr>
        <w:t>school</w:t>
      </w:r>
      <w:r w:rsidR="00847F16" w:rsidRPr="000920D3">
        <w:rPr>
          <w:rFonts w:asciiTheme="minorHAnsi" w:hAnsiTheme="minorHAnsi" w:cstheme="minorHAnsi"/>
        </w:rPr>
        <w:t xml:space="preserve"> ensuring a clear strategy for advice and guidance, this is appropriately resourced and meets the </w:t>
      </w:r>
      <w:r w:rsidR="00F4044F" w:rsidRPr="000920D3">
        <w:rPr>
          <w:rFonts w:asciiTheme="minorHAnsi" w:hAnsiTheme="minorHAnsi" w:cstheme="minorHAnsi"/>
        </w:rPr>
        <w:t>school</w:t>
      </w:r>
      <w:r w:rsidR="00847F16" w:rsidRPr="000920D3">
        <w:rPr>
          <w:rFonts w:asciiTheme="minorHAnsi" w:hAnsiTheme="minorHAnsi" w:cstheme="minorHAnsi"/>
        </w:rPr>
        <w:t>’s legal requirements.</w:t>
      </w:r>
    </w:p>
    <w:p w14:paraId="2ED6F6B7" w14:textId="77777777" w:rsidR="003F6FBC" w:rsidRPr="000920D3" w:rsidRDefault="00293A4A"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rPr>
      </w:pPr>
      <w:r w:rsidRPr="000920D3">
        <w:rPr>
          <w:rFonts w:asciiTheme="minorHAnsi" w:hAnsiTheme="minorHAnsi" w:cstheme="minorHAnsi"/>
        </w:rPr>
        <w:t>Careers Lead</w:t>
      </w:r>
      <w:r w:rsidR="00D434C1" w:rsidRPr="000920D3">
        <w:rPr>
          <w:rFonts w:asciiTheme="minorHAnsi" w:hAnsiTheme="minorHAnsi" w:cstheme="minorHAnsi"/>
        </w:rPr>
        <w:t>er</w:t>
      </w:r>
      <w:r w:rsidR="00CD7299" w:rsidRPr="000920D3">
        <w:rPr>
          <w:rFonts w:asciiTheme="minorHAnsi" w:hAnsiTheme="minorHAnsi" w:cstheme="minorHAnsi"/>
        </w:rPr>
        <w:t>:</w:t>
      </w:r>
      <w:r w:rsidR="00847F16" w:rsidRPr="000920D3">
        <w:rPr>
          <w:rFonts w:asciiTheme="minorHAnsi" w:hAnsiTheme="minorHAnsi" w:cstheme="minorHAnsi"/>
          <w:spacing w:val="-3"/>
        </w:rPr>
        <w:t xml:space="preserve"> </w:t>
      </w:r>
      <w:r w:rsidR="00847F16" w:rsidRPr="000920D3">
        <w:rPr>
          <w:rFonts w:asciiTheme="minorHAnsi" w:hAnsiTheme="minorHAnsi" w:cstheme="minorHAnsi"/>
        </w:rPr>
        <w:t>To</w:t>
      </w:r>
      <w:r w:rsidR="00847F16" w:rsidRPr="000920D3">
        <w:rPr>
          <w:rFonts w:asciiTheme="minorHAnsi" w:hAnsiTheme="minorHAnsi" w:cstheme="minorHAnsi"/>
          <w:spacing w:val="-3"/>
        </w:rPr>
        <w:t xml:space="preserve"> </w:t>
      </w:r>
      <w:r w:rsidR="00847F16" w:rsidRPr="000920D3">
        <w:rPr>
          <w:rFonts w:asciiTheme="minorHAnsi" w:hAnsiTheme="minorHAnsi" w:cstheme="minorHAnsi"/>
        </w:rPr>
        <w:t>plan</w:t>
      </w:r>
      <w:r w:rsidR="00847F16" w:rsidRPr="000920D3">
        <w:rPr>
          <w:rFonts w:asciiTheme="minorHAnsi" w:hAnsiTheme="minorHAnsi" w:cstheme="minorHAnsi"/>
          <w:spacing w:val="-4"/>
        </w:rPr>
        <w:t xml:space="preserve"> </w:t>
      </w:r>
      <w:r w:rsidR="00847F16" w:rsidRPr="000920D3">
        <w:rPr>
          <w:rFonts w:asciiTheme="minorHAnsi" w:hAnsiTheme="minorHAnsi" w:cstheme="minorHAnsi"/>
        </w:rPr>
        <w:t>a</w:t>
      </w:r>
      <w:r w:rsidR="00847F16" w:rsidRPr="000920D3">
        <w:rPr>
          <w:rFonts w:asciiTheme="minorHAnsi" w:hAnsiTheme="minorHAnsi" w:cstheme="minorHAnsi"/>
          <w:spacing w:val="-5"/>
        </w:rPr>
        <w:t xml:space="preserve"> </w:t>
      </w:r>
      <w:r w:rsidR="00847F16" w:rsidRPr="000920D3">
        <w:rPr>
          <w:rFonts w:asciiTheme="minorHAnsi" w:hAnsiTheme="minorHAnsi" w:cstheme="minorHAnsi"/>
        </w:rPr>
        <w:t>strategic</w:t>
      </w:r>
      <w:r w:rsidR="00847F16" w:rsidRPr="000920D3">
        <w:rPr>
          <w:rFonts w:asciiTheme="minorHAnsi" w:hAnsiTheme="minorHAnsi" w:cstheme="minorHAnsi"/>
          <w:spacing w:val="-5"/>
        </w:rPr>
        <w:t xml:space="preserve"> </w:t>
      </w:r>
      <w:r w:rsidR="00847F16" w:rsidRPr="000920D3">
        <w:rPr>
          <w:rFonts w:asciiTheme="minorHAnsi" w:hAnsiTheme="minorHAnsi" w:cstheme="minorHAnsi"/>
        </w:rPr>
        <w:t>approach in</w:t>
      </w:r>
      <w:r w:rsidR="00847F16" w:rsidRPr="000920D3">
        <w:rPr>
          <w:rFonts w:asciiTheme="minorHAnsi" w:hAnsiTheme="minorHAnsi" w:cstheme="minorHAnsi"/>
          <w:spacing w:val="-4"/>
        </w:rPr>
        <w:t xml:space="preserve"> </w:t>
      </w:r>
      <w:r w:rsidR="00847F16" w:rsidRPr="000920D3">
        <w:rPr>
          <w:rFonts w:asciiTheme="minorHAnsi" w:hAnsiTheme="minorHAnsi" w:cstheme="minorHAnsi"/>
        </w:rPr>
        <w:t xml:space="preserve">line with the </w:t>
      </w:r>
      <w:r w:rsidR="00F4044F" w:rsidRPr="000920D3">
        <w:rPr>
          <w:rFonts w:asciiTheme="minorHAnsi" w:hAnsiTheme="minorHAnsi" w:cstheme="minorHAnsi"/>
        </w:rPr>
        <w:t>School</w:t>
      </w:r>
      <w:r w:rsidR="00847F16" w:rsidRPr="000920D3">
        <w:rPr>
          <w:rFonts w:asciiTheme="minorHAnsi" w:hAnsiTheme="minorHAnsi" w:cstheme="minorHAnsi"/>
        </w:rPr>
        <w:t xml:space="preserve"> Improvement Strategy. To oversee the </w:t>
      </w:r>
      <w:r w:rsidR="00650CF2" w:rsidRPr="000920D3">
        <w:rPr>
          <w:rFonts w:asciiTheme="minorHAnsi" w:hAnsiTheme="minorHAnsi" w:cstheme="minorHAnsi"/>
        </w:rPr>
        <w:t xml:space="preserve">Careers </w:t>
      </w:r>
      <w:r w:rsidR="00847F16" w:rsidRPr="000920D3">
        <w:rPr>
          <w:rFonts w:asciiTheme="minorHAnsi" w:hAnsiTheme="minorHAnsi" w:cstheme="minorHAnsi"/>
        </w:rPr>
        <w:t xml:space="preserve">team with specific focus on vulnerable groups within the </w:t>
      </w:r>
      <w:r w:rsidR="00F4044F" w:rsidRPr="000920D3">
        <w:rPr>
          <w:rFonts w:asciiTheme="minorHAnsi" w:hAnsiTheme="minorHAnsi" w:cstheme="minorHAnsi"/>
        </w:rPr>
        <w:t>school</w:t>
      </w:r>
      <w:r w:rsidR="00847F16" w:rsidRPr="000920D3">
        <w:rPr>
          <w:rFonts w:asciiTheme="minorHAnsi" w:hAnsiTheme="minorHAnsi" w:cstheme="minorHAnsi"/>
        </w:rPr>
        <w:t>’s</w:t>
      </w:r>
      <w:r w:rsidR="00847F16" w:rsidRPr="000920D3">
        <w:rPr>
          <w:rFonts w:asciiTheme="minorHAnsi" w:hAnsiTheme="minorHAnsi" w:cstheme="minorHAnsi"/>
          <w:spacing w:val="-5"/>
        </w:rPr>
        <w:t xml:space="preserve"> </w:t>
      </w:r>
      <w:r w:rsidR="00847F16" w:rsidRPr="000920D3">
        <w:rPr>
          <w:rFonts w:asciiTheme="minorHAnsi" w:hAnsiTheme="minorHAnsi" w:cstheme="minorHAnsi"/>
        </w:rPr>
        <w:t>cohort.</w:t>
      </w:r>
    </w:p>
    <w:p w14:paraId="3F015748" w14:textId="77777777" w:rsidR="003F6FBC" w:rsidRPr="000920D3" w:rsidRDefault="00650CF2"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rPr>
      </w:pPr>
      <w:r w:rsidRPr="000920D3">
        <w:rPr>
          <w:rFonts w:asciiTheme="minorHAnsi" w:hAnsiTheme="minorHAnsi" w:cstheme="minorHAnsi"/>
        </w:rPr>
        <w:t>Careers</w:t>
      </w:r>
      <w:r w:rsidR="00847F16" w:rsidRPr="000920D3">
        <w:rPr>
          <w:rFonts w:asciiTheme="minorHAnsi" w:hAnsiTheme="minorHAnsi" w:cstheme="minorHAnsi"/>
        </w:rPr>
        <w:t xml:space="preserve"> </w:t>
      </w:r>
      <w:r w:rsidR="00293A4A" w:rsidRPr="000920D3">
        <w:rPr>
          <w:rFonts w:asciiTheme="minorHAnsi" w:hAnsiTheme="minorHAnsi" w:cstheme="minorHAnsi"/>
        </w:rPr>
        <w:t>Advisor</w:t>
      </w:r>
      <w:r w:rsidR="00847F16" w:rsidRPr="000920D3">
        <w:rPr>
          <w:rFonts w:asciiTheme="minorHAnsi" w:hAnsiTheme="minorHAnsi" w:cstheme="minorHAnsi"/>
        </w:rPr>
        <w:t xml:space="preserve">: To ensure that the </w:t>
      </w:r>
      <w:r w:rsidR="00F4044F" w:rsidRPr="000920D3">
        <w:rPr>
          <w:rFonts w:asciiTheme="minorHAnsi" w:hAnsiTheme="minorHAnsi" w:cstheme="minorHAnsi"/>
        </w:rPr>
        <w:t>school</w:t>
      </w:r>
      <w:r w:rsidR="00847F16" w:rsidRPr="000920D3">
        <w:rPr>
          <w:rFonts w:asciiTheme="minorHAnsi" w:hAnsiTheme="minorHAnsi" w:cstheme="minorHAnsi"/>
        </w:rPr>
        <w:t xml:space="preserve"> </w:t>
      </w:r>
      <w:proofErr w:type="gramStart"/>
      <w:r w:rsidR="00847F16" w:rsidRPr="000920D3">
        <w:rPr>
          <w:rFonts w:asciiTheme="minorHAnsi" w:hAnsiTheme="minorHAnsi" w:cstheme="minorHAnsi"/>
        </w:rPr>
        <w:t>maintains its high level of C</w:t>
      </w:r>
      <w:r w:rsidRPr="000920D3">
        <w:rPr>
          <w:rFonts w:asciiTheme="minorHAnsi" w:hAnsiTheme="minorHAnsi" w:cstheme="minorHAnsi"/>
        </w:rPr>
        <w:t>areers</w:t>
      </w:r>
      <w:r w:rsidR="00847F16" w:rsidRPr="000920D3">
        <w:rPr>
          <w:rFonts w:asciiTheme="minorHAnsi" w:hAnsiTheme="minorHAnsi" w:cstheme="minorHAnsi"/>
        </w:rPr>
        <w:t xml:space="preserve"> provision</w:t>
      </w:r>
      <w:r w:rsidR="00D434C1" w:rsidRPr="000920D3">
        <w:rPr>
          <w:rFonts w:asciiTheme="minorHAnsi" w:hAnsiTheme="minorHAnsi" w:cstheme="minorHAnsi"/>
        </w:rPr>
        <w:t xml:space="preserve"> and advice</w:t>
      </w:r>
      <w:r w:rsidR="00847F16" w:rsidRPr="000920D3">
        <w:rPr>
          <w:rFonts w:asciiTheme="minorHAnsi" w:hAnsiTheme="minorHAnsi" w:cstheme="minorHAnsi"/>
        </w:rPr>
        <w:t xml:space="preserve"> for all </w:t>
      </w:r>
      <w:r w:rsidR="00F4044F" w:rsidRPr="000920D3">
        <w:rPr>
          <w:rFonts w:asciiTheme="minorHAnsi" w:hAnsiTheme="minorHAnsi" w:cstheme="minorHAnsi"/>
        </w:rPr>
        <w:t>pupils</w:t>
      </w:r>
      <w:r w:rsidR="00847F16" w:rsidRPr="000920D3">
        <w:rPr>
          <w:rFonts w:asciiTheme="minorHAnsi" w:hAnsiTheme="minorHAnsi" w:cstheme="minorHAnsi"/>
        </w:rPr>
        <w:t xml:space="preserve"> at all times</w:t>
      </w:r>
      <w:proofErr w:type="gramEnd"/>
      <w:r w:rsidR="00D434C1" w:rsidRPr="000920D3">
        <w:rPr>
          <w:rFonts w:asciiTheme="minorHAnsi" w:hAnsiTheme="minorHAnsi" w:cstheme="minorHAnsi"/>
        </w:rPr>
        <w:t xml:space="preserve">, to be a main point of contact for advice to Staff, Parents and </w:t>
      </w:r>
      <w:r w:rsidR="00F4044F" w:rsidRPr="000920D3">
        <w:rPr>
          <w:rFonts w:asciiTheme="minorHAnsi" w:hAnsiTheme="minorHAnsi" w:cstheme="minorHAnsi"/>
        </w:rPr>
        <w:t>Pupils</w:t>
      </w:r>
      <w:r w:rsidR="00D434C1" w:rsidRPr="000920D3">
        <w:rPr>
          <w:rFonts w:asciiTheme="minorHAnsi" w:hAnsiTheme="minorHAnsi" w:cstheme="minorHAnsi"/>
        </w:rPr>
        <w:t xml:space="preserve">. </w:t>
      </w:r>
    </w:p>
    <w:p w14:paraId="6AEF88FD" w14:textId="77777777" w:rsidR="003F6FBC" w:rsidRPr="000920D3" w:rsidRDefault="00847F16"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rPr>
      </w:pPr>
      <w:r w:rsidRPr="000920D3">
        <w:rPr>
          <w:rFonts w:asciiTheme="minorHAnsi" w:hAnsiTheme="minorHAnsi" w:cstheme="minorHAnsi"/>
        </w:rPr>
        <w:t xml:space="preserve">Pastoral and SEND team: To oversee the teams they hold responsibility for and ensure appropriate </w:t>
      </w:r>
      <w:r w:rsidR="00650CF2" w:rsidRPr="000920D3">
        <w:rPr>
          <w:rFonts w:asciiTheme="minorHAnsi" w:hAnsiTheme="minorHAnsi" w:cstheme="minorHAnsi"/>
        </w:rPr>
        <w:t>Careers guidance</w:t>
      </w:r>
      <w:r w:rsidRPr="000920D3">
        <w:rPr>
          <w:rFonts w:asciiTheme="minorHAnsi" w:hAnsiTheme="minorHAnsi" w:cstheme="minorHAnsi"/>
        </w:rPr>
        <w:t xml:space="preserve"> is delivered to all </w:t>
      </w:r>
      <w:r w:rsidR="00F4044F" w:rsidRPr="000920D3">
        <w:rPr>
          <w:rFonts w:asciiTheme="minorHAnsi" w:hAnsiTheme="minorHAnsi" w:cstheme="minorHAnsi"/>
        </w:rPr>
        <w:t>pupils</w:t>
      </w:r>
      <w:r w:rsidRPr="000920D3">
        <w:rPr>
          <w:rFonts w:asciiTheme="minorHAnsi" w:hAnsiTheme="minorHAnsi" w:cstheme="minorHAnsi"/>
        </w:rPr>
        <w:t xml:space="preserve"> within their managed areas in collaboration with the </w:t>
      </w:r>
      <w:r w:rsidR="001B0ED4" w:rsidRPr="000920D3">
        <w:rPr>
          <w:rFonts w:asciiTheme="minorHAnsi" w:hAnsiTheme="minorHAnsi" w:cstheme="minorHAnsi"/>
        </w:rPr>
        <w:t>Careers</w:t>
      </w:r>
      <w:r w:rsidR="00D434C1" w:rsidRPr="000920D3">
        <w:rPr>
          <w:rFonts w:asciiTheme="minorHAnsi" w:hAnsiTheme="minorHAnsi" w:cstheme="minorHAnsi"/>
        </w:rPr>
        <w:t xml:space="preserve"> Leader.</w:t>
      </w:r>
    </w:p>
    <w:p w14:paraId="4343013B" w14:textId="77777777" w:rsidR="003F6FBC" w:rsidRPr="000920D3" w:rsidRDefault="00847F16"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rPr>
      </w:pPr>
      <w:r w:rsidRPr="000920D3">
        <w:rPr>
          <w:rFonts w:asciiTheme="minorHAnsi" w:hAnsiTheme="minorHAnsi" w:cstheme="minorHAnsi"/>
        </w:rPr>
        <w:t xml:space="preserve">Heads of Departments: To oversee the teams they hold responsibility for and ensure appropriate </w:t>
      </w:r>
      <w:r w:rsidR="00650CF2" w:rsidRPr="000920D3">
        <w:rPr>
          <w:rFonts w:asciiTheme="minorHAnsi" w:hAnsiTheme="minorHAnsi" w:cstheme="minorHAnsi"/>
        </w:rPr>
        <w:t>Careers guidance</w:t>
      </w:r>
      <w:r w:rsidRPr="000920D3">
        <w:rPr>
          <w:rFonts w:asciiTheme="minorHAnsi" w:hAnsiTheme="minorHAnsi" w:cstheme="minorHAnsi"/>
        </w:rPr>
        <w:t xml:space="preserve"> is delivered to all </w:t>
      </w:r>
      <w:r w:rsidR="00F4044F" w:rsidRPr="000920D3">
        <w:rPr>
          <w:rFonts w:asciiTheme="minorHAnsi" w:hAnsiTheme="minorHAnsi" w:cstheme="minorHAnsi"/>
        </w:rPr>
        <w:t>pupils</w:t>
      </w:r>
      <w:r w:rsidRPr="000920D3">
        <w:rPr>
          <w:rFonts w:asciiTheme="minorHAnsi" w:hAnsiTheme="minorHAnsi" w:cstheme="minorHAnsi"/>
        </w:rPr>
        <w:t xml:space="preserve"> within their managed areas in collaboration with the </w:t>
      </w:r>
      <w:r w:rsidR="001B0ED4" w:rsidRPr="000920D3">
        <w:rPr>
          <w:rFonts w:asciiTheme="minorHAnsi" w:hAnsiTheme="minorHAnsi" w:cstheme="minorHAnsi"/>
        </w:rPr>
        <w:t>Caree</w:t>
      </w:r>
      <w:r w:rsidR="00D434C1" w:rsidRPr="000920D3">
        <w:rPr>
          <w:rFonts w:asciiTheme="minorHAnsi" w:hAnsiTheme="minorHAnsi" w:cstheme="minorHAnsi"/>
        </w:rPr>
        <w:t>rs Leader.</w:t>
      </w:r>
    </w:p>
    <w:p w14:paraId="7737E231" w14:textId="70C150BB" w:rsidR="00847F16" w:rsidRPr="000920D3" w:rsidRDefault="00847F16" w:rsidP="00CE08A4">
      <w:pPr>
        <w:pStyle w:val="ListParagraph"/>
        <w:widowControl w:val="0"/>
        <w:numPr>
          <w:ilvl w:val="2"/>
          <w:numId w:val="23"/>
        </w:numPr>
        <w:tabs>
          <w:tab w:val="left" w:pos="833"/>
        </w:tabs>
        <w:autoSpaceDE w:val="0"/>
        <w:autoSpaceDN w:val="0"/>
        <w:spacing w:after="0" w:line="242" w:lineRule="auto"/>
        <w:ind w:right="135"/>
        <w:jc w:val="both"/>
        <w:rPr>
          <w:rFonts w:asciiTheme="minorHAnsi" w:hAnsiTheme="minorHAnsi" w:cstheme="minorHAnsi"/>
        </w:rPr>
      </w:pPr>
      <w:r w:rsidRPr="000920D3">
        <w:rPr>
          <w:rFonts w:asciiTheme="minorHAnsi" w:hAnsiTheme="minorHAnsi" w:cstheme="minorHAnsi"/>
        </w:rPr>
        <w:t>Tutors</w:t>
      </w:r>
      <w:r w:rsidRPr="000920D3">
        <w:rPr>
          <w:rFonts w:asciiTheme="minorHAnsi" w:hAnsiTheme="minorHAnsi" w:cstheme="minorHAnsi"/>
          <w:spacing w:val="-14"/>
        </w:rPr>
        <w:t xml:space="preserve"> </w:t>
      </w:r>
      <w:r w:rsidRPr="000920D3">
        <w:rPr>
          <w:rFonts w:asciiTheme="minorHAnsi" w:hAnsiTheme="minorHAnsi" w:cstheme="minorHAnsi"/>
        </w:rPr>
        <w:t>and</w:t>
      </w:r>
      <w:r w:rsidRPr="000920D3">
        <w:rPr>
          <w:rFonts w:asciiTheme="minorHAnsi" w:hAnsiTheme="minorHAnsi" w:cstheme="minorHAnsi"/>
          <w:spacing w:val="-11"/>
        </w:rPr>
        <w:t xml:space="preserve"> </w:t>
      </w:r>
      <w:r w:rsidRPr="000920D3">
        <w:rPr>
          <w:rFonts w:asciiTheme="minorHAnsi" w:hAnsiTheme="minorHAnsi" w:cstheme="minorHAnsi"/>
        </w:rPr>
        <w:t>Teachers:</w:t>
      </w:r>
      <w:r w:rsidRPr="000920D3">
        <w:rPr>
          <w:rFonts w:asciiTheme="minorHAnsi" w:hAnsiTheme="minorHAnsi" w:cstheme="minorHAnsi"/>
          <w:spacing w:val="-15"/>
        </w:rPr>
        <w:t xml:space="preserve"> </w:t>
      </w:r>
      <w:r w:rsidRPr="000920D3">
        <w:rPr>
          <w:rFonts w:asciiTheme="minorHAnsi" w:hAnsiTheme="minorHAnsi" w:cstheme="minorHAnsi"/>
        </w:rPr>
        <w:t>To</w:t>
      </w:r>
      <w:r w:rsidRPr="000920D3">
        <w:rPr>
          <w:rFonts w:asciiTheme="minorHAnsi" w:hAnsiTheme="minorHAnsi" w:cstheme="minorHAnsi"/>
          <w:spacing w:val="-12"/>
        </w:rPr>
        <w:t xml:space="preserve"> </w:t>
      </w:r>
      <w:r w:rsidRPr="000920D3">
        <w:rPr>
          <w:rFonts w:asciiTheme="minorHAnsi" w:hAnsiTheme="minorHAnsi" w:cstheme="minorHAnsi"/>
        </w:rPr>
        <w:t>deliver</w:t>
      </w:r>
      <w:r w:rsidRPr="000920D3">
        <w:rPr>
          <w:rFonts w:asciiTheme="minorHAnsi" w:hAnsiTheme="minorHAnsi" w:cstheme="minorHAnsi"/>
          <w:spacing w:val="-13"/>
        </w:rPr>
        <w:t xml:space="preserve"> </w:t>
      </w:r>
      <w:r w:rsidRPr="000920D3">
        <w:rPr>
          <w:rFonts w:asciiTheme="minorHAnsi" w:hAnsiTheme="minorHAnsi" w:cstheme="minorHAnsi"/>
        </w:rPr>
        <w:t>appropriate</w:t>
      </w:r>
      <w:r w:rsidRPr="000920D3">
        <w:rPr>
          <w:rFonts w:asciiTheme="minorHAnsi" w:hAnsiTheme="minorHAnsi" w:cstheme="minorHAnsi"/>
          <w:spacing w:val="-14"/>
        </w:rPr>
        <w:t xml:space="preserve"> </w:t>
      </w:r>
      <w:r w:rsidR="00A510EF" w:rsidRPr="000920D3">
        <w:rPr>
          <w:rFonts w:asciiTheme="minorHAnsi" w:hAnsiTheme="minorHAnsi" w:cstheme="minorHAnsi"/>
        </w:rPr>
        <w:t>Careers guidance</w:t>
      </w:r>
      <w:r w:rsidRPr="000920D3">
        <w:rPr>
          <w:rFonts w:asciiTheme="minorHAnsi" w:hAnsiTheme="minorHAnsi" w:cstheme="minorHAnsi"/>
          <w:spacing w:val="-15"/>
        </w:rPr>
        <w:t xml:space="preserve"> </w:t>
      </w:r>
      <w:r w:rsidRPr="000920D3">
        <w:rPr>
          <w:rFonts w:asciiTheme="minorHAnsi" w:hAnsiTheme="minorHAnsi" w:cstheme="minorHAnsi"/>
        </w:rPr>
        <w:t>to</w:t>
      </w:r>
      <w:r w:rsidRPr="000920D3">
        <w:rPr>
          <w:rFonts w:asciiTheme="minorHAnsi" w:hAnsiTheme="minorHAnsi" w:cstheme="minorHAnsi"/>
          <w:spacing w:val="-12"/>
        </w:rPr>
        <w:t xml:space="preserve"> </w:t>
      </w:r>
      <w:r w:rsidRPr="000920D3">
        <w:rPr>
          <w:rFonts w:asciiTheme="minorHAnsi" w:hAnsiTheme="minorHAnsi" w:cstheme="minorHAnsi"/>
        </w:rPr>
        <w:t>all</w:t>
      </w:r>
      <w:r w:rsidRPr="000920D3">
        <w:rPr>
          <w:rFonts w:asciiTheme="minorHAnsi" w:hAnsiTheme="minorHAnsi" w:cstheme="minorHAnsi"/>
          <w:spacing w:val="-15"/>
        </w:rPr>
        <w:t xml:space="preserve"> </w:t>
      </w:r>
      <w:r w:rsidR="00F4044F" w:rsidRPr="000920D3">
        <w:rPr>
          <w:rFonts w:asciiTheme="minorHAnsi" w:hAnsiTheme="minorHAnsi" w:cstheme="minorHAnsi"/>
        </w:rPr>
        <w:t>pupils</w:t>
      </w:r>
      <w:r w:rsidRPr="000920D3">
        <w:rPr>
          <w:rFonts w:asciiTheme="minorHAnsi" w:hAnsiTheme="minorHAnsi" w:cstheme="minorHAnsi"/>
          <w:spacing w:val="-14"/>
        </w:rPr>
        <w:t xml:space="preserve"> </w:t>
      </w:r>
      <w:r w:rsidRPr="000920D3">
        <w:rPr>
          <w:rFonts w:asciiTheme="minorHAnsi" w:hAnsiTheme="minorHAnsi" w:cstheme="minorHAnsi"/>
        </w:rPr>
        <w:t>and</w:t>
      </w:r>
      <w:r w:rsidRPr="000920D3">
        <w:rPr>
          <w:rFonts w:asciiTheme="minorHAnsi" w:hAnsiTheme="minorHAnsi" w:cstheme="minorHAnsi"/>
          <w:spacing w:val="-15"/>
        </w:rPr>
        <w:t xml:space="preserve"> </w:t>
      </w:r>
      <w:r w:rsidRPr="000920D3">
        <w:rPr>
          <w:rFonts w:asciiTheme="minorHAnsi" w:hAnsiTheme="minorHAnsi" w:cstheme="minorHAnsi"/>
        </w:rPr>
        <w:t>signpost</w:t>
      </w:r>
      <w:r w:rsidRPr="000920D3">
        <w:rPr>
          <w:rFonts w:asciiTheme="minorHAnsi" w:hAnsiTheme="minorHAnsi" w:cstheme="minorHAnsi"/>
          <w:spacing w:val="-18"/>
        </w:rPr>
        <w:t xml:space="preserve"> </w:t>
      </w:r>
      <w:r w:rsidR="00F4044F" w:rsidRPr="000920D3">
        <w:rPr>
          <w:rFonts w:asciiTheme="minorHAnsi" w:hAnsiTheme="minorHAnsi" w:cstheme="minorHAnsi"/>
        </w:rPr>
        <w:t>pupils</w:t>
      </w:r>
      <w:r w:rsidRPr="000920D3">
        <w:rPr>
          <w:rFonts w:asciiTheme="minorHAnsi" w:hAnsiTheme="minorHAnsi" w:cstheme="minorHAnsi"/>
          <w:spacing w:val="-13"/>
        </w:rPr>
        <w:t xml:space="preserve"> </w:t>
      </w:r>
      <w:r w:rsidRPr="000920D3">
        <w:rPr>
          <w:rFonts w:asciiTheme="minorHAnsi" w:hAnsiTheme="minorHAnsi" w:cstheme="minorHAnsi"/>
        </w:rPr>
        <w:t>to</w:t>
      </w:r>
      <w:r w:rsidRPr="000920D3">
        <w:rPr>
          <w:rFonts w:asciiTheme="minorHAnsi" w:hAnsiTheme="minorHAnsi" w:cstheme="minorHAnsi"/>
          <w:spacing w:val="-12"/>
        </w:rPr>
        <w:t xml:space="preserve"> </w:t>
      </w:r>
      <w:r w:rsidRPr="000920D3">
        <w:rPr>
          <w:rFonts w:asciiTheme="minorHAnsi" w:hAnsiTheme="minorHAnsi" w:cstheme="minorHAnsi"/>
        </w:rPr>
        <w:t>the</w:t>
      </w:r>
      <w:r w:rsidRPr="000920D3">
        <w:rPr>
          <w:rFonts w:asciiTheme="minorHAnsi" w:hAnsiTheme="minorHAnsi" w:cstheme="minorHAnsi"/>
          <w:spacing w:val="-11"/>
        </w:rPr>
        <w:t xml:space="preserve"> </w:t>
      </w:r>
      <w:r w:rsidR="00A510EF" w:rsidRPr="000920D3">
        <w:rPr>
          <w:rFonts w:asciiTheme="minorHAnsi" w:hAnsiTheme="minorHAnsi" w:cstheme="minorHAnsi"/>
        </w:rPr>
        <w:t xml:space="preserve">Careers </w:t>
      </w:r>
      <w:r w:rsidR="00D434C1" w:rsidRPr="000920D3">
        <w:rPr>
          <w:rFonts w:asciiTheme="minorHAnsi" w:hAnsiTheme="minorHAnsi" w:cstheme="minorHAnsi"/>
        </w:rPr>
        <w:t>Advisor</w:t>
      </w:r>
      <w:r w:rsidRPr="000920D3">
        <w:rPr>
          <w:rFonts w:asciiTheme="minorHAnsi" w:hAnsiTheme="minorHAnsi" w:cstheme="minorHAnsi"/>
        </w:rPr>
        <w:t xml:space="preserve"> where specialist/further information is</w:t>
      </w:r>
      <w:r w:rsidRPr="000920D3">
        <w:rPr>
          <w:rFonts w:asciiTheme="minorHAnsi" w:hAnsiTheme="minorHAnsi" w:cstheme="minorHAnsi"/>
          <w:spacing w:val="-7"/>
        </w:rPr>
        <w:t xml:space="preserve"> </w:t>
      </w:r>
      <w:r w:rsidRPr="000920D3">
        <w:rPr>
          <w:rFonts w:asciiTheme="minorHAnsi" w:hAnsiTheme="minorHAnsi" w:cstheme="minorHAnsi"/>
        </w:rPr>
        <w:t>required.</w:t>
      </w:r>
    </w:p>
    <w:p w14:paraId="5ED9543F" w14:textId="77777777" w:rsidR="00D434C1" w:rsidRPr="005D3F56" w:rsidRDefault="00D434C1" w:rsidP="005D3F56">
      <w:pPr>
        <w:widowControl w:val="0"/>
        <w:tabs>
          <w:tab w:val="left" w:pos="833"/>
        </w:tabs>
        <w:autoSpaceDE w:val="0"/>
        <w:autoSpaceDN w:val="0"/>
        <w:spacing w:after="0" w:line="240" w:lineRule="auto"/>
        <w:ind w:right="131"/>
        <w:jc w:val="both"/>
        <w:rPr>
          <w:rFonts w:asciiTheme="minorHAnsi" w:hAnsiTheme="minorHAnsi" w:cstheme="minorHAnsi"/>
          <w:color w:val="242A28"/>
        </w:rPr>
      </w:pPr>
    </w:p>
    <w:p w14:paraId="5FCD255B" w14:textId="4B6F332A" w:rsidR="008B08A1" w:rsidRPr="005D3F56" w:rsidRDefault="00191A89" w:rsidP="005D3F56">
      <w:pPr>
        <w:pStyle w:val="ListParagraph"/>
        <w:numPr>
          <w:ilvl w:val="0"/>
          <w:numId w:val="2"/>
        </w:numPr>
        <w:jc w:val="both"/>
        <w:rPr>
          <w:rFonts w:asciiTheme="minorHAnsi" w:hAnsiTheme="minorHAnsi" w:cstheme="minorHAnsi"/>
          <w:b/>
          <w:bCs/>
          <w:color w:val="7030A0"/>
          <w:lang w:eastAsia="en-GB"/>
        </w:rPr>
      </w:pPr>
      <w:r w:rsidRPr="005D3F56">
        <w:rPr>
          <w:rFonts w:asciiTheme="minorHAnsi" w:hAnsiTheme="minorHAnsi" w:cstheme="minorHAnsi"/>
          <w:b/>
          <w:bCs/>
          <w:color w:val="7030A0"/>
          <w:lang w:eastAsia="en-GB"/>
        </w:rPr>
        <w:t>GATSBY BENCHMARK</w:t>
      </w:r>
      <w:r w:rsidR="004C3AA2" w:rsidRPr="005D3F56">
        <w:rPr>
          <w:rFonts w:asciiTheme="minorHAnsi" w:hAnsiTheme="minorHAnsi" w:cstheme="minorHAnsi"/>
          <w:b/>
          <w:bCs/>
          <w:color w:val="7030A0"/>
          <w:lang w:eastAsia="en-GB"/>
        </w:rPr>
        <w:t>S</w:t>
      </w:r>
    </w:p>
    <w:p w14:paraId="58D810D1" w14:textId="77777777" w:rsidR="008B08A1" w:rsidRPr="005D3F56" w:rsidRDefault="008B08A1" w:rsidP="005D3F56">
      <w:pPr>
        <w:pStyle w:val="ListParagraph"/>
        <w:jc w:val="both"/>
        <w:rPr>
          <w:rFonts w:asciiTheme="minorHAnsi" w:hAnsiTheme="minorHAnsi" w:cstheme="minorHAnsi"/>
          <w:b/>
          <w:bCs/>
          <w:color w:val="7030A0"/>
          <w:lang w:eastAsia="en-GB"/>
        </w:rPr>
      </w:pPr>
    </w:p>
    <w:p w14:paraId="795DE664" w14:textId="5C1EEF52" w:rsidR="008B08A1" w:rsidRPr="005D3F56" w:rsidRDefault="004C3AA2" w:rsidP="005D3F56">
      <w:pPr>
        <w:pStyle w:val="ListParagraph"/>
        <w:jc w:val="both"/>
        <w:rPr>
          <w:rFonts w:asciiTheme="minorHAnsi" w:hAnsiTheme="minorHAnsi" w:cstheme="minorHAnsi"/>
          <w:b/>
          <w:bCs/>
          <w:color w:val="7030A0"/>
          <w:lang w:eastAsia="en-GB"/>
        </w:rPr>
      </w:pPr>
      <w:r w:rsidRPr="005D3F56">
        <w:rPr>
          <w:rFonts w:asciiTheme="minorHAnsi" w:hAnsiTheme="minorHAnsi" w:cstheme="minorHAnsi"/>
          <w:b/>
          <w:bCs/>
          <w:lang w:eastAsia="en-GB"/>
        </w:rPr>
        <w:t>During COVID-19:</w:t>
      </w:r>
    </w:p>
    <w:p w14:paraId="0A681244" w14:textId="19BF7EBA" w:rsidR="008B08A1" w:rsidRPr="005D3F56" w:rsidRDefault="003A09DC" w:rsidP="00CE08A4">
      <w:pPr>
        <w:pStyle w:val="ListParagraph"/>
        <w:numPr>
          <w:ilvl w:val="2"/>
          <w:numId w:val="10"/>
        </w:numPr>
        <w:spacing w:after="0"/>
        <w:ind w:left="1134"/>
        <w:jc w:val="both"/>
        <w:rPr>
          <w:rFonts w:asciiTheme="minorHAnsi" w:hAnsiTheme="minorHAnsi" w:cstheme="minorHAnsi"/>
          <w:b/>
          <w:bCs/>
          <w:lang w:eastAsia="en-GB"/>
        </w:rPr>
      </w:pPr>
      <w:r>
        <w:rPr>
          <w:rFonts w:asciiTheme="minorHAnsi" w:hAnsiTheme="minorHAnsi" w:cstheme="minorHAnsi"/>
          <w:lang w:eastAsia="en-GB"/>
        </w:rPr>
        <w:t>Where possible</w:t>
      </w:r>
      <w:r w:rsidR="004C3AA2" w:rsidRPr="005D3F56">
        <w:rPr>
          <w:rFonts w:asciiTheme="minorHAnsi" w:hAnsiTheme="minorHAnsi" w:cstheme="minorHAnsi"/>
          <w:lang w:eastAsia="en-GB"/>
        </w:rPr>
        <w:t xml:space="preserve"> encounters with employees will be conducted virtually with the opportunity for </w:t>
      </w:r>
      <w:r w:rsidR="00F4044F" w:rsidRPr="005D3F56">
        <w:rPr>
          <w:rFonts w:asciiTheme="minorHAnsi" w:hAnsiTheme="minorHAnsi" w:cstheme="minorHAnsi"/>
          <w:lang w:eastAsia="en-GB"/>
        </w:rPr>
        <w:t>pupils</w:t>
      </w:r>
      <w:r w:rsidR="004C3AA2" w:rsidRPr="005D3F56">
        <w:rPr>
          <w:rFonts w:asciiTheme="minorHAnsi" w:hAnsiTheme="minorHAnsi" w:cstheme="minorHAnsi"/>
          <w:lang w:eastAsia="en-GB"/>
        </w:rPr>
        <w:t xml:space="preserve"> to engage and ask questions.</w:t>
      </w:r>
    </w:p>
    <w:p w14:paraId="32BD24E1" w14:textId="77777777" w:rsidR="008B08A1" w:rsidRPr="005D3F56" w:rsidRDefault="004C3AA2" w:rsidP="00CE08A4">
      <w:pPr>
        <w:pStyle w:val="ListParagraph"/>
        <w:numPr>
          <w:ilvl w:val="2"/>
          <w:numId w:val="10"/>
        </w:numPr>
        <w:spacing w:after="0"/>
        <w:ind w:left="1134"/>
        <w:jc w:val="both"/>
        <w:rPr>
          <w:rFonts w:asciiTheme="minorHAnsi" w:hAnsiTheme="minorHAnsi" w:cstheme="minorHAnsi"/>
          <w:b/>
          <w:bCs/>
          <w:lang w:eastAsia="en-GB"/>
        </w:rPr>
      </w:pPr>
      <w:r w:rsidRPr="005D3F56">
        <w:rPr>
          <w:rFonts w:asciiTheme="minorHAnsi" w:hAnsiTheme="minorHAnsi" w:cstheme="minorHAnsi"/>
          <w:lang w:eastAsia="en-GB"/>
        </w:rPr>
        <w:t xml:space="preserve">Encounters with workplaces are limited. In cases where it is not safe to visit, </w:t>
      </w:r>
      <w:r w:rsidR="00413032" w:rsidRPr="005D3F56">
        <w:rPr>
          <w:rFonts w:asciiTheme="minorHAnsi" w:hAnsiTheme="minorHAnsi" w:cstheme="minorHAnsi"/>
          <w:lang w:eastAsia="en-GB"/>
        </w:rPr>
        <w:t>the school</w:t>
      </w:r>
      <w:r w:rsidRPr="005D3F56">
        <w:rPr>
          <w:rFonts w:asciiTheme="minorHAnsi" w:hAnsiTheme="minorHAnsi" w:cstheme="minorHAnsi"/>
          <w:lang w:eastAsia="en-GB"/>
        </w:rPr>
        <w:t xml:space="preserve"> will endeavour to arrange virtual tours.</w:t>
      </w:r>
    </w:p>
    <w:p w14:paraId="26D324FA" w14:textId="7E7A919D" w:rsidR="00A95478" w:rsidRPr="005D3F56" w:rsidRDefault="00A95478" w:rsidP="00CE08A4">
      <w:pPr>
        <w:pStyle w:val="ListParagraph"/>
        <w:numPr>
          <w:ilvl w:val="2"/>
          <w:numId w:val="10"/>
        </w:numPr>
        <w:spacing w:after="0"/>
        <w:ind w:left="1134"/>
        <w:jc w:val="both"/>
        <w:rPr>
          <w:rFonts w:asciiTheme="minorHAnsi" w:hAnsiTheme="minorHAnsi" w:cstheme="minorHAnsi"/>
          <w:b/>
          <w:bCs/>
          <w:lang w:eastAsia="en-GB"/>
        </w:rPr>
      </w:pPr>
      <w:r w:rsidRPr="005D3F56">
        <w:rPr>
          <w:rFonts w:asciiTheme="minorHAnsi" w:hAnsiTheme="minorHAnsi" w:cstheme="minorHAnsi"/>
          <w:lang w:eastAsia="en-GB"/>
        </w:rPr>
        <w:lastRenderedPageBreak/>
        <w:t>The Careers progra</w:t>
      </w:r>
      <w:r w:rsidR="0053518F" w:rsidRPr="005D3F56">
        <w:rPr>
          <w:rFonts w:asciiTheme="minorHAnsi" w:hAnsiTheme="minorHAnsi" w:cstheme="minorHAnsi"/>
          <w:lang w:eastAsia="en-GB"/>
        </w:rPr>
        <w:t>m</w:t>
      </w:r>
      <w:r w:rsidRPr="005D3F56">
        <w:rPr>
          <w:rFonts w:asciiTheme="minorHAnsi" w:hAnsiTheme="minorHAnsi" w:cstheme="minorHAnsi"/>
          <w:lang w:eastAsia="en-GB"/>
        </w:rPr>
        <w:t xml:space="preserve">me will differ </w:t>
      </w:r>
      <w:r w:rsidR="00413032" w:rsidRPr="005D3F56">
        <w:rPr>
          <w:rFonts w:asciiTheme="minorHAnsi" w:hAnsiTheme="minorHAnsi" w:cstheme="minorHAnsi"/>
          <w:lang w:eastAsia="en-GB"/>
        </w:rPr>
        <w:t xml:space="preserve">to meet current government guidance. </w:t>
      </w:r>
      <w:r w:rsidR="003A09DC">
        <w:rPr>
          <w:rFonts w:asciiTheme="minorHAnsi" w:hAnsiTheme="minorHAnsi" w:cstheme="minorHAnsi"/>
          <w:lang w:eastAsia="en-GB"/>
        </w:rPr>
        <w:t xml:space="preserve">Please see the Covid-19 addendum. </w:t>
      </w:r>
    </w:p>
    <w:p w14:paraId="22741BFA" w14:textId="77777777" w:rsidR="008B08A1" w:rsidRPr="005D3F56" w:rsidRDefault="008B08A1" w:rsidP="005D3F56">
      <w:pPr>
        <w:pStyle w:val="ListParagraph"/>
        <w:ind w:left="1080"/>
        <w:jc w:val="both"/>
        <w:rPr>
          <w:rFonts w:asciiTheme="minorHAnsi" w:hAnsiTheme="minorHAnsi" w:cstheme="minorHAnsi"/>
          <w:lang w:eastAsia="en-GB"/>
        </w:rPr>
      </w:pPr>
    </w:p>
    <w:p w14:paraId="193A0A7C" w14:textId="67B9D905" w:rsidR="004C3AA2" w:rsidRPr="005D3F56" w:rsidRDefault="00191A89" w:rsidP="00CE08A4">
      <w:pPr>
        <w:pStyle w:val="ListParagraph"/>
        <w:numPr>
          <w:ilvl w:val="1"/>
          <w:numId w:val="9"/>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Benchmark 1: A stable careers programme</w:t>
      </w:r>
    </w:p>
    <w:p w14:paraId="7A1FE2B2" w14:textId="77777777" w:rsidR="008B08A1" w:rsidRPr="005D3F56" w:rsidRDefault="008B08A1" w:rsidP="005D3F56">
      <w:pPr>
        <w:pStyle w:val="ListParagraph"/>
        <w:ind w:left="360"/>
        <w:jc w:val="both"/>
        <w:rPr>
          <w:rFonts w:asciiTheme="minorHAnsi" w:hAnsiTheme="minorHAnsi" w:cstheme="minorHAnsi"/>
          <w:color w:val="7030A0"/>
          <w:lang w:eastAsia="en-GB"/>
        </w:rPr>
      </w:pPr>
    </w:p>
    <w:p w14:paraId="433A2FFE" w14:textId="15FF9F55" w:rsidR="008B08A1" w:rsidRPr="005D3F56" w:rsidRDefault="008038FA" w:rsidP="00CE08A4">
      <w:pPr>
        <w:pStyle w:val="ListParagraph"/>
        <w:numPr>
          <w:ilvl w:val="2"/>
          <w:numId w:val="9"/>
        </w:numPr>
        <w:jc w:val="both"/>
        <w:rPr>
          <w:rFonts w:asciiTheme="minorHAnsi" w:hAnsiTheme="minorHAnsi" w:cstheme="minorHAnsi"/>
          <w:b/>
          <w:bCs/>
          <w:lang w:eastAsia="en-GB"/>
        </w:rPr>
      </w:pPr>
      <w:r w:rsidRPr="005D3F56">
        <w:rPr>
          <w:rFonts w:asciiTheme="minorHAnsi" w:hAnsiTheme="minorHAnsi" w:cstheme="minorHAnsi"/>
          <w:lang w:eastAsia="en-GB"/>
        </w:rPr>
        <w:t xml:space="preserve">The </w:t>
      </w:r>
      <w:r w:rsidR="00E34F1B" w:rsidRPr="005D3F56">
        <w:rPr>
          <w:rFonts w:asciiTheme="minorHAnsi" w:hAnsiTheme="minorHAnsi" w:cstheme="minorHAnsi"/>
          <w:lang w:eastAsia="en-GB"/>
        </w:rPr>
        <w:t>s</w:t>
      </w:r>
      <w:r w:rsidR="00F4044F" w:rsidRPr="005D3F56">
        <w:rPr>
          <w:rFonts w:asciiTheme="minorHAnsi" w:hAnsiTheme="minorHAnsi" w:cstheme="minorHAnsi"/>
          <w:lang w:eastAsia="en-GB"/>
        </w:rPr>
        <w:t>chool</w:t>
      </w:r>
      <w:r w:rsidRPr="005D3F56">
        <w:rPr>
          <w:rFonts w:asciiTheme="minorHAnsi" w:hAnsiTheme="minorHAnsi" w:cstheme="minorHAnsi"/>
          <w:lang w:eastAsia="en-GB"/>
        </w:rPr>
        <w:t xml:space="preserve"> will have its own career programme in place </w:t>
      </w:r>
      <w:r w:rsidR="0053518F" w:rsidRPr="005D3F56">
        <w:rPr>
          <w:rFonts w:asciiTheme="minorHAnsi" w:hAnsiTheme="minorHAnsi" w:cstheme="minorHAnsi"/>
          <w:lang w:eastAsia="en-GB"/>
        </w:rPr>
        <w:t xml:space="preserve">which meets the requirements of the Gatsby benchmarks, showing how they come together into a coherent strategy that is embedded in </w:t>
      </w:r>
      <w:r w:rsidR="00F4044F" w:rsidRPr="005D3F56">
        <w:rPr>
          <w:rFonts w:asciiTheme="minorHAnsi" w:hAnsiTheme="minorHAnsi" w:cstheme="minorHAnsi"/>
          <w:lang w:eastAsia="en-GB"/>
        </w:rPr>
        <w:t>school</w:t>
      </w:r>
      <w:r w:rsidR="0053518F" w:rsidRPr="005D3F56">
        <w:rPr>
          <w:rFonts w:asciiTheme="minorHAnsi" w:hAnsiTheme="minorHAnsi" w:cstheme="minorHAnsi"/>
          <w:lang w:eastAsia="en-GB"/>
        </w:rPr>
        <w:t xml:space="preserve"> structures. </w:t>
      </w:r>
    </w:p>
    <w:p w14:paraId="2D1C48B7" w14:textId="1EB39633" w:rsidR="008B08A1" w:rsidRPr="005D3F56" w:rsidRDefault="0053518F" w:rsidP="00CE08A4">
      <w:pPr>
        <w:pStyle w:val="ListParagraph"/>
        <w:numPr>
          <w:ilvl w:val="2"/>
          <w:numId w:val="9"/>
        </w:numPr>
        <w:jc w:val="both"/>
        <w:rPr>
          <w:rFonts w:asciiTheme="minorHAnsi" w:hAnsiTheme="minorHAnsi" w:cstheme="minorHAnsi"/>
          <w:b/>
          <w:bCs/>
          <w:lang w:eastAsia="en-GB"/>
        </w:rPr>
      </w:pPr>
      <w:r w:rsidRPr="005D3F56">
        <w:rPr>
          <w:rFonts w:asciiTheme="minorHAnsi" w:hAnsiTheme="minorHAnsi" w:cstheme="minorHAnsi"/>
          <w:lang w:eastAsia="en-GB"/>
        </w:rPr>
        <w:t xml:space="preserve">The </w:t>
      </w:r>
      <w:r w:rsidR="00E34F1B" w:rsidRPr="005D3F56">
        <w:rPr>
          <w:rFonts w:asciiTheme="minorHAnsi" w:hAnsiTheme="minorHAnsi" w:cstheme="minorHAnsi"/>
          <w:lang w:eastAsia="en-GB"/>
        </w:rPr>
        <w:t>s</w:t>
      </w:r>
      <w:r w:rsidR="00F4044F" w:rsidRPr="005D3F56">
        <w:rPr>
          <w:rFonts w:asciiTheme="minorHAnsi" w:hAnsiTheme="minorHAnsi" w:cstheme="minorHAnsi"/>
          <w:lang w:eastAsia="en-GB"/>
        </w:rPr>
        <w:t>chool</w:t>
      </w:r>
      <w:r w:rsidRPr="005D3F56">
        <w:rPr>
          <w:rFonts w:asciiTheme="minorHAnsi" w:hAnsiTheme="minorHAnsi" w:cstheme="minorHAnsi"/>
          <w:lang w:eastAsia="en-GB"/>
        </w:rPr>
        <w:t xml:space="preserve"> will designate a named individual</w:t>
      </w:r>
      <w:r w:rsidR="00F270E3" w:rsidRPr="005D3F56">
        <w:rPr>
          <w:rFonts w:asciiTheme="minorHAnsi" w:hAnsiTheme="minorHAnsi" w:cstheme="minorHAnsi"/>
          <w:lang w:eastAsia="en-GB"/>
        </w:rPr>
        <w:t xml:space="preserve"> (</w:t>
      </w:r>
      <w:r w:rsidR="00F270E3" w:rsidRPr="005D3F56">
        <w:rPr>
          <w:rFonts w:asciiTheme="minorHAnsi" w:hAnsiTheme="minorHAnsi" w:cstheme="minorHAnsi"/>
          <w:highlight w:val="yellow"/>
          <w:lang w:eastAsia="en-GB"/>
        </w:rPr>
        <w:t>Careers Leader</w:t>
      </w:r>
      <w:r w:rsidR="00F270E3" w:rsidRPr="005D3F56">
        <w:rPr>
          <w:rFonts w:asciiTheme="minorHAnsi" w:hAnsiTheme="minorHAnsi" w:cstheme="minorHAnsi"/>
          <w:lang w:eastAsia="en-GB"/>
        </w:rPr>
        <w:t>)</w:t>
      </w:r>
      <w:r w:rsidRPr="005D3F56">
        <w:rPr>
          <w:rFonts w:asciiTheme="minorHAnsi" w:hAnsiTheme="minorHAnsi" w:cstheme="minorHAnsi"/>
          <w:lang w:eastAsia="en-GB"/>
        </w:rPr>
        <w:t xml:space="preserve"> with the appropriate skills and experience to ensure the leadership and coordination of a high</w:t>
      </w:r>
      <w:r w:rsidR="00F270E3" w:rsidRPr="005D3F56">
        <w:rPr>
          <w:rFonts w:asciiTheme="minorHAnsi" w:hAnsiTheme="minorHAnsi" w:cstheme="minorHAnsi"/>
          <w:lang w:eastAsia="en-GB"/>
        </w:rPr>
        <w:t>-</w:t>
      </w:r>
      <w:r w:rsidRPr="005D3F56">
        <w:rPr>
          <w:rFonts w:asciiTheme="minorHAnsi" w:hAnsiTheme="minorHAnsi" w:cstheme="minorHAnsi"/>
          <w:lang w:eastAsia="en-GB"/>
        </w:rPr>
        <w:t xml:space="preserve">quality careers programme. </w:t>
      </w:r>
      <w:r w:rsidR="00F270E3" w:rsidRPr="005D3F56">
        <w:rPr>
          <w:rFonts w:asciiTheme="minorHAnsi" w:hAnsiTheme="minorHAnsi" w:cstheme="minorHAnsi"/>
          <w:lang w:eastAsia="en-GB"/>
        </w:rPr>
        <w:t>This role is distinct from the Careers Adviser, who provides careers guidance to pupils.</w:t>
      </w:r>
      <w:r w:rsidRPr="005D3F56">
        <w:rPr>
          <w:rFonts w:asciiTheme="minorHAnsi" w:hAnsiTheme="minorHAnsi" w:cstheme="minorHAnsi"/>
          <w:lang w:eastAsia="en-GB"/>
        </w:rPr>
        <w:t xml:space="preserve"> </w:t>
      </w:r>
      <w:r w:rsidR="00B87408" w:rsidRPr="005D3F56">
        <w:rPr>
          <w:rFonts w:asciiTheme="minorHAnsi" w:hAnsiTheme="minorHAnsi" w:cstheme="minorHAnsi"/>
          <w:lang w:eastAsia="en-GB"/>
        </w:rPr>
        <w:t>The Careers Leader may be a teaching or non-teaching member of staff but should have</w:t>
      </w:r>
      <w:r w:rsidR="00FA0F66" w:rsidRPr="005D3F56">
        <w:rPr>
          <w:rFonts w:asciiTheme="minorHAnsi" w:hAnsiTheme="minorHAnsi" w:cstheme="minorHAnsi"/>
          <w:lang w:eastAsia="en-GB"/>
        </w:rPr>
        <w:t xml:space="preserve"> the time, authority, knowledge, skills, </w:t>
      </w:r>
      <w:r w:rsidR="00B87408" w:rsidRPr="005D3F56">
        <w:rPr>
          <w:rFonts w:asciiTheme="minorHAnsi" w:hAnsiTheme="minorHAnsi" w:cstheme="minorHAnsi"/>
          <w:lang w:eastAsia="en-GB"/>
        </w:rPr>
        <w:t>and backing from the Governors and Senior Leadership team.</w:t>
      </w:r>
    </w:p>
    <w:p w14:paraId="0C2A8E45" w14:textId="77777777" w:rsidR="008B08A1" w:rsidRPr="005D3F56" w:rsidRDefault="00B87408" w:rsidP="00CE08A4">
      <w:pPr>
        <w:pStyle w:val="ListParagraph"/>
        <w:numPr>
          <w:ilvl w:val="2"/>
          <w:numId w:val="9"/>
        </w:numPr>
        <w:jc w:val="both"/>
        <w:rPr>
          <w:rFonts w:asciiTheme="minorHAnsi" w:hAnsiTheme="minorHAnsi" w:cstheme="minorHAnsi"/>
          <w:b/>
          <w:bCs/>
          <w:lang w:eastAsia="en-GB"/>
        </w:rPr>
      </w:pPr>
      <w:r w:rsidRPr="005D3F56">
        <w:rPr>
          <w:rFonts w:asciiTheme="minorHAnsi" w:hAnsiTheme="minorHAnsi" w:cstheme="minorHAnsi"/>
        </w:rPr>
        <w:t xml:space="preserve">The name and contact details of the Careers Leader will be published on the </w:t>
      </w:r>
      <w:r w:rsidR="00F4044F" w:rsidRPr="005D3F56">
        <w:rPr>
          <w:rFonts w:asciiTheme="minorHAnsi" w:hAnsiTheme="minorHAnsi" w:cstheme="minorHAnsi"/>
        </w:rPr>
        <w:t>school</w:t>
      </w:r>
      <w:r w:rsidRPr="005D3F56">
        <w:rPr>
          <w:rFonts w:asciiTheme="minorHAnsi" w:hAnsiTheme="minorHAnsi" w:cstheme="minorHAnsi"/>
        </w:rPr>
        <w:t xml:space="preserve"> website.</w:t>
      </w:r>
    </w:p>
    <w:p w14:paraId="26C289B3" w14:textId="5C36B763" w:rsidR="008B08A1" w:rsidRPr="005D3F56" w:rsidRDefault="00EE260C" w:rsidP="00CE08A4">
      <w:pPr>
        <w:pStyle w:val="ListParagraph"/>
        <w:numPr>
          <w:ilvl w:val="2"/>
          <w:numId w:val="9"/>
        </w:numPr>
        <w:jc w:val="both"/>
        <w:rPr>
          <w:rFonts w:asciiTheme="minorHAnsi" w:hAnsiTheme="minorHAnsi" w:cstheme="minorHAnsi"/>
          <w:b/>
          <w:bCs/>
          <w:lang w:eastAsia="en-GB"/>
        </w:rPr>
      </w:pPr>
      <w:r w:rsidRPr="005D3F56">
        <w:rPr>
          <w:rFonts w:asciiTheme="minorHAnsi" w:hAnsiTheme="minorHAnsi" w:cstheme="minorHAnsi"/>
        </w:rPr>
        <w:t xml:space="preserve">The </w:t>
      </w:r>
      <w:r w:rsidR="00E34F1B" w:rsidRPr="005D3F56">
        <w:rPr>
          <w:rFonts w:asciiTheme="minorHAnsi" w:hAnsiTheme="minorHAnsi" w:cstheme="minorHAnsi"/>
        </w:rPr>
        <w:t>s</w:t>
      </w:r>
      <w:r w:rsidR="00F4044F" w:rsidRPr="005D3F56">
        <w:rPr>
          <w:rFonts w:asciiTheme="minorHAnsi" w:hAnsiTheme="minorHAnsi" w:cstheme="minorHAnsi"/>
        </w:rPr>
        <w:t>chool</w:t>
      </w:r>
      <w:r w:rsidRPr="005D3F56">
        <w:rPr>
          <w:rFonts w:asciiTheme="minorHAnsi" w:hAnsiTheme="minorHAnsi" w:cstheme="minorHAnsi"/>
        </w:rPr>
        <w:t xml:space="preserve"> will publish information about their careers programme on their website</w:t>
      </w:r>
      <w:r w:rsidR="004B1216" w:rsidRPr="005D3F56">
        <w:rPr>
          <w:rFonts w:asciiTheme="minorHAnsi" w:hAnsiTheme="minorHAnsi" w:cstheme="minorHAnsi"/>
        </w:rPr>
        <w:t xml:space="preserve"> to help pupils, parents, teachers, </w:t>
      </w:r>
      <w:r w:rsidR="0098722D" w:rsidRPr="005D3F56">
        <w:rPr>
          <w:rFonts w:asciiTheme="minorHAnsi" w:hAnsiTheme="minorHAnsi" w:cstheme="minorHAnsi"/>
        </w:rPr>
        <w:t>governors,</w:t>
      </w:r>
      <w:r w:rsidR="00365BFF" w:rsidRPr="005D3F56">
        <w:rPr>
          <w:rFonts w:asciiTheme="minorHAnsi" w:hAnsiTheme="minorHAnsi" w:cstheme="minorHAnsi"/>
        </w:rPr>
        <w:t xml:space="preserve"> and employers understand the offer</w:t>
      </w:r>
      <w:r w:rsidRPr="005D3F56">
        <w:rPr>
          <w:rFonts w:asciiTheme="minorHAnsi" w:hAnsiTheme="minorHAnsi" w:cstheme="minorHAnsi"/>
        </w:rPr>
        <w:t xml:space="preserve">. </w:t>
      </w:r>
    </w:p>
    <w:p w14:paraId="442AD236" w14:textId="77777777" w:rsidR="008B08A1" w:rsidRPr="005D3F56" w:rsidRDefault="005C597C" w:rsidP="00CE08A4">
      <w:pPr>
        <w:pStyle w:val="ListParagraph"/>
        <w:numPr>
          <w:ilvl w:val="2"/>
          <w:numId w:val="9"/>
        </w:numPr>
        <w:jc w:val="both"/>
        <w:rPr>
          <w:rFonts w:asciiTheme="minorHAnsi" w:hAnsiTheme="minorHAnsi" w:cstheme="minorHAnsi"/>
          <w:b/>
          <w:bCs/>
          <w:lang w:eastAsia="en-GB"/>
        </w:rPr>
      </w:pPr>
      <w:r w:rsidRPr="005D3F56">
        <w:rPr>
          <w:rFonts w:asciiTheme="minorHAnsi" w:hAnsiTheme="minorHAnsi" w:cstheme="minorHAnsi"/>
        </w:rPr>
        <w:t xml:space="preserve">The published information will demonstrate how the </w:t>
      </w:r>
      <w:r w:rsidR="00F4044F" w:rsidRPr="005D3F56">
        <w:rPr>
          <w:rFonts w:asciiTheme="minorHAnsi" w:hAnsiTheme="minorHAnsi" w:cstheme="minorHAnsi"/>
        </w:rPr>
        <w:t>school</w:t>
      </w:r>
      <w:r w:rsidRPr="005D3F56">
        <w:rPr>
          <w:rFonts w:asciiTheme="minorHAnsi" w:hAnsiTheme="minorHAnsi" w:cstheme="minorHAnsi"/>
        </w:rPr>
        <w:t xml:space="preserve"> is meeting all eight Gatsby Benchmarks. </w:t>
      </w:r>
    </w:p>
    <w:p w14:paraId="4A0588C6" w14:textId="69E25D5A" w:rsidR="003638D5" w:rsidRPr="005D3F56" w:rsidRDefault="003638D5" w:rsidP="00CE08A4">
      <w:pPr>
        <w:pStyle w:val="ListParagraph"/>
        <w:numPr>
          <w:ilvl w:val="2"/>
          <w:numId w:val="9"/>
        </w:numPr>
        <w:jc w:val="both"/>
        <w:rPr>
          <w:rFonts w:asciiTheme="minorHAnsi" w:hAnsiTheme="minorHAnsi" w:cstheme="minorHAnsi"/>
          <w:b/>
          <w:bCs/>
          <w:lang w:eastAsia="en-GB"/>
        </w:rPr>
      </w:pPr>
      <w:r w:rsidRPr="005D3F56">
        <w:rPr>
          <w:rFonts w:asciiTheme="minorHAnsi" w:hAnsiTheme="minorHAnsi" w:cstheme="minorHAnsi"/>
        </w:rPr>
        <w:t xml:space="preserve">The </w:t>
      </w:r>
      <w:r w:rsidR="00E34F1B" w:rsidRPr="005D3F56">
        <w:rPr>
          <w:rFonts w:asciiTheme="minorHAnsi" w:hAnsiTheme="minorHAnsi" w:cstheme="minorHAnsi"/>
        </w:rPr>
        <w:t>s</w:t>
      </w:r>
      <w:r w:rsidR="00F4044F" w:rsidRPr="005D3F56">
        <w:rPr>
          <w:rFonts w:asciiTheme="minorHAnsi" w:hAnsiTheme="minorHAnsi" w:cstheme="minorHAnsi"/>
        </w:rPr>
        <w:t>chool</w:t>
      </w:r>
      <w:r w:rsidRPr="005D3F56">
        <w:rPr>
          <w:rFonts w:asciiTheme="minorHAnsi" w:hAnsiTheme="minorHAnsi" w:cstheme="minorHAnsi"/>
        </w:rPr>
        <w:t xml:space="preserve"> will invite pupils, parents, teachers, governors, and employers to provide feedback as part of their formal evaluation of the careers programme. </w:t>
      </w:r>
    </w:p>
    <w:p w14:paraId="4AE90221" w14:textId="77777777" w:rsidR="008B08A1" w:rsidRPr="005D3F56" w:rsidRDefault="008B08A1" w:rsidP="005D3F56">
      <w:pPr>
        <w:pStyle w:val="ListParagraph"/>
        <w:ind w:left="1146"/>
        <w:jc w:val="both"/>
        <w:rPr>
          <w:rFonts w:asciiTheme="minorHAnsi" w:hAnsiTheme="minorHAnsi" w:cstheme="minorHAnsi"/>
          <w:b/>
          <w:bCs/>
          <w:lang w:eastAsia="en-GB"/>
        </w:rPr>
      </w:pPr>
    </w:p>
    <w:p w14:paraId="49ABE726" w14:textId="68039C27" w:rsidR="008B08A1" w:rsidRPr="005D3F56" w:rsidRDefault="00191A89" w:rsidP="00CE08A4">
      <w:pPr>
        <w:pStyle w:val="ListParagraph"/>
        <w:numPr>
          <w:ilvl w:val="1"/>
          <w:numId w:val="9"/>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Benchmark 2: Learning from career and labour market information</w:t>
      </w:r>
      <w:r w:rsidR="00E67F0B" w:rsidRPr="005D3F56">
        <w:rPr>
          <w:rFonts w:asciiTheme="minorHAnsi" w:hAnsiTheme="minorHAnsi" w:cstheme="minorHAnsi"/>
          <w:color w:val="7030A0"/>
          <w:lang w:eastAsia="en-GB"/>
        </w:rPr>
        <w:t xml:space="preserve"> </w:t>
      </w:r>
    </w:p>
    <w:p w14:paraId="6D8A8125" w14:textId="77777777" w:rsidR="008B08A1" w:rsidRPr="005D3F56" w:rsidRDefault="008B08A1" w:rsidP="005D3F56">
      <w:pPr>
        <w:pStyle w:val="ListParagraph"/>
        <w:ind w:left="360"/>
        <w:jc w:val="both"/>
        <w:rPr>
          <w:rFonts w:asciiTheme="minorHAnsi" w:hAnsiTheme="minorHAnsi" w:cstheme="minorHAnsi"/>
          <w:color w:val="7030A0"/>
          <w:lang w:eastAsia="en-GB"/>
        </w:rPr>
      </w:pPr>
    </w:p>
    <w:p w14:paraId="79518C0C" w14:textId="77777777" w:rsidR="008B08A1" w:rsidRPr="005D3F56" w:rsidRDefault="00E67F0B"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Every pupil, and their parents/carers, will have access to good quality information about future study options and labour market opportunities. The National Careers Service offers information and professional advice about education, training and work to adults and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aged 13 years and over. Pupils and their parents/carers can access support via a website, helpline</w:t>
      </w:r>
      <w:r w:rsidR="007F6270" w:rsidRPr="005D3F56">
        <w:rPr>
          <w:rFonts w:asciiTheme="minorHAnsi" w:hAnsiTheme="minorHAnsi" w:cstheme="minorHAnsi"/>
          <w:lang w:eastAsia="en-GB"/>
        </w:rPr>
        <w:t>,</w:t>
      </w:r>
      <w:r w:rsidRPr="005D3F56">
        <w:rPr>
          <w:rFonts w:asciiTheme="minorHAnsi" w:hAnsiTheme="minorHAnsi" w:cstheme="minorHAnsi"/>
          <w:lang w:eastAsia="en-GB"/>
        </w:rPr>
        <w:t xml:space="preserve"> and web chat.</w:t>
      </w:r>
    </w:p>
    <w:p w14:paraId="0E6D7A8C" w14:textId="77777777" w:rsidR="008B08A1" w:rsidRPr="005D3F56" w:rsidRDefault="0047716D"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ensure that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and their parents/carers will have access to information about careers paths to inform their decisions on study options. </w:t>
      </w:r>
    </w:p>
    <w:p w14:paraId="154D518E" w14:textId="1AC76CAA" w:rsidR="008B08A1" w:rsidRPr="005D3F56" w:rsidRDefault="0047716D"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Labour Market Information (LMI) will be used to help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and their parents/carers to understand the salaries and promotion opportunities for different jobs, and the volume and location of vacan</w:t>
      </w:r>
      <w:r w:rsidR="00A87E10" w:rsidRPr="005D3F56">
        <w:rPr>
          <w:rFonts w:asciiTheme="minorHAnsi" w:hAnsiTheme="minorHAnsi" w:cstheme="minorHAnsi"/>
          <w:lang w:eastAsia="en-GB"/>
        </w:rPr>
        <w:t>c</w:t>
      </w:r>
      <w:r w:rsidRPr="005D3F56">
        <w:rPr>
          <w:rFonts w:asciiTheme="minorHAnsi" w:hAnsiTheme="minorHAnsi" w:cstheme="minorHAnsi"/>
          <w:lang w:eastAsia="en-GB"/>
        </w:rPr>
        <w:t xml:space="preserve">ies across different sectors. </w:t>
      </w:r>
      <w:r w:rsidR="00E34F1B" w:rsidRPr="005D3F56">
        <w:rPr>
          <w:rFonts w:asciiTheme="minorHAnsi" w:hAnsiTheme="minorHAnsi" w:cstheme="minorHAnsi"/>
          <w:lang w:eastAsia="en-GB"/>
        </w:rPr>
        <w:t>The school</w:t>
      </w:r>
      <w:r w:rsidR="00AA282C" w:rsidRPr="005D3F56">
        <w:rPr>
          <w:rFonts w:asciiTheme="minorHAnsi" w:hAnsiTheme="minorHAnsi" w:cstheme="minorHAnsi"/>
          <w:lang w:eastAsia="en-GB"/>
        </w:rPr>
        <w:t xml:space="preserve"> will explain the value of finding out about the labour market and support </w:t>
      </w:r>
      <w:r w:rsidR="00F4044F" w:rsidRPr="005D3F56">
        <w:rPr>
          <w:rFonts w:asciiTheme="minorHAnsi" w:hAnsiTheme="minorHAnsi" w:cstheme="minorHAnsi"/>
          <w:lang w:eastAsia="en-GB"/>
        </w:rPr>
        <w:t>pupil</w:t>
      </w:r>
      <w:r w:rsidR="00AA282C" w:rsidRPr="005D3F56">
        <w:rPr>
          <w:rFonts w:asciiTheme="minorHAnsi" w:hAnsiTheme="minorHAnsi" w:cstheme="minorHAnsi"/>
          <w:lang w:eastAsia="en-GB"/>
        </w:rPr>
        <w:t xml:space="preserve"> and their parents/carers to understand and access this information. </w:t>
      </w:r>
    </w:p>
    <w:p w14:paraId="3410945E" w14:textId="77777777" w:rsidR="008B08A1" w:rsidRPr="005D3F56" w:rsidRDefault="00E66107"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LMI will be accessed from a range of sources. Including ‘LMI for All’ which is used by </w:t>
      </w:r>
      <w:proofErr w:type="gramStart"/>
      <w:r w:rsidRPr="005D3F56">
        <w:rPr>
          <w:rFonts w:asciiTheme="minorHAnsi" w:hAnsiTheme="minorHAnsi" w:cstheme="minorHAnsi"/>
          <w:lang w:eastAsia="en-GB"/>
        </w:rPr>
        <w:t>a number of</w:t>
      </w:r>
      <w:proofErr w:type="gramEnd"/>
      <w:r w:rsidRPr="005D3F56">
        <w:rPr>
          <w:rFonts w:asciiTheme="minorHAnsi" w:hAnsiTheme="minorHAnsi" w:cstheme="minorHAnsi"/>
          <w:lang w:eastAsia="en-GB"/>
        </w:rPr>
        <w:t xml:space="preserve"> providers, including the National Careers Service.</w:t>
      </w:r>
    </w:p>
    <w:p w14:paraId="365D5457" w14:textId="77777777" w:rsidR="008B08A1" w:rsidRPr="005D3F56" w:rsidRDefault="00462FC0"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DWP, through the Jobcentre Plus ‘Support for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s’ programme will be used to provide information to pupils, teachers and parents on the local labour market and employer expectations. </w:t>
      </w:r>
    </w:p>
    <w:p w14:paraId="0AE79B6E" w14:textId="77777777" w:rsidR="008B08A1" w:rsidRPr="005D3F56" w:rsidRDefault="00462FC0"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Good career and labour market information will be used to support social mobility by raising pupil’s aspirations and tackling stereotypical assumptions that certain jobs are ‘not for people like me’. </w:t>
      </w:r>
    </w:p>
    <w:p w14:paraId="4B44BE58" w14:textId="7895BF94" w:rsidR="00462FC0" w:rsidRPr="005D3F56" w:rsidRDefault="00462FC0"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Interventions to address gender stereotypes and raise </w:t>
      </w:r>
      <w:proofErr w:type="gramStart"/>
      <w:r w:rsidRPr="005D3F56">
        <w:rPr>
          <w:rFonts w:asciiTheme="minorHAnsi" w:hAnsiTheme="minorHAnsi" w:cstheme="minorHAnsi"/>
          <w:lang w:eastAsia="en-GB"/>
        </w:rPr>
        <w:t>pupils</w:t>
      </w:r>
      <w:proofErr w:type="gramEnd"/>
      <w:r w:rsidRPr="005D3F56">
        <w:rPr>
          <w:rFonts w:asciiTheme="minorHAnsi" w:hAnsiTheme="minorHAnsi" w:cstheme="minorHAnsi"/>
          <w:lang w:eastAsia="en-GB"/>
        </w:rPr>
        <w:t xml:space="preserve"> awareness of STEM careers and qualifications will be used, for example by arranging for pupils to talk to men and women who work in non-stereotypical jobs. </w:t>
      </w:r>
    </w:p>
    <w:p w14:paraId="23E38D39" w14:textId="44CC4E7E" w:rsidR="002971A4" w:rsidRDefault="002971A4" w:rsidP="005D3F56">
      <w:pPr>
        <w:pStyle w:val="ListParagraph"/>
        <w:ind w:left="1146"/>
        <w:jc w:val="both"/>
        <w:rPr>
          <w:rFonts w:asciiTheme="minorHAnsi" w:hAnsiTheme="minorHAnsi" w:cstheme="minorHAnsi"/>
          <w:color w:val="7030A0"/>
          <w:lang w:eastAsia="en-GB"/>
        </w:rPr>
      </w:pPr>
    </w:p>
    <w:p w14:paraId="6CEC1954" w14:textId="77777777" w:rsidR="00480209" w:rsidRPr="005D3F56" w:rsidRDefault="00480209" w:rsidP="005D3F56">
      <w:pPr>
        <w:pStyle w:val="ListParagraph"/>
        <w:ind w:left="1146"/>
        <w:jc w:val="both"/>
        <w:rPr>
          <w:rFonts w:asciiTheme="minorHAnsi" w:hAnsiTheme="minorHAnsi" w:cstheme="minorHAnsi"/>
          <w:color w:val="7030A0"/>
          <w:lang w:eastAsia="en-GB"/>
        </w:rPr>
      </w:pPr>
    </w:p>
    <w:p w14:paraId="37DEC5EB" w14:textId="6BAD924E" w:rsidR="00E67F0B" w:rsidRPr="005D3F56" w:rsidRDefault="00191A89" w:rsidP="00CE08A4">
      <w:pPr>
        <w:pStyle w:val="ListParagraph"/>
        <w:numPr>
          <w:ilvl w:val="1"/>
          <w:numId w:val="9"/>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lastRenderedPageBreak/>
        <w:t xml:space="preserve">Benchmark 3: Addressing the needs of each </w:t>
      </w:r>
      <w:r w:rsidR="00F4044F" w:rsidRPr="005D3F56">
        <w:rPr>
          <w:rFonts w:asciiTheme="minorHAnsi" w:hAnsiTheme="minorHAnsi" w:cstheme="minorHAnsi"/>
          <w:color w:val="7030A0"/>
          <w:lang w:eastAsia="en-GB"/>
        </w:rPr>
        <w:t>pupil</w:t>
      </w:r>
    </w:p>
    <w:p w14:paraId="7CD2A8ED" w14:textId="77777777" w:rsidR="002971A4" w:rsidRPr="005D3F56" w:rsidRDefault="002971A4" w:rsidP="005D3F56">
      <w:pPr>
        <w:pStyle w:val="ListParagraph"/>
        <w:ind w:left="360"/>
        <w:jc w:val="both"/>
        <w:rPr>
          <w:rFonts w:asciiTheme="minorHAnsi" w:hAnsiTheme="minorHAnsi" w:cstheme="minorHAnsi"/>
          <w:color w:val="7030A0"/>
          <w:lang w:eastAsia="en-GB"/>
        </w:rPr>
      </w:pPr>
    </w:p>
    <w:p w14:paraId="47B40485" w14:textId="77777777" w:rsidR="002971A4" w:rsidRPr="005D3F56" w:rsidRDefault="00D62D57"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’s careers programme will be tailored to individual needs and raise the aspirations of all pupils. </w:t>
      </w:r>
    </w:p>
    <w:p w14:paraId="68B9C36A" w14:textId="77777777" w:rsidR="002971A4" w:rsidRPr="005D3F56" w:rsidRDefault="00D62D57"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w:t>
      </w:r>
      <w:r w:rsidR="00717028" w:rsidRPr="005D3F56">
        <w:rPr>
          <w:rFonts w:asciiTheme="minorHAnsi" w:hAnsiTheme="minorHAnsi" w:cstheme="minorHAnsi"/>
          <w:lang w:eastAsia="en-GB"/>
        </w:rPr>
        <w:t xml:space="preserve">consciously work to </w:t>
      </w:r>
      <w:r w:rsidRPr="005D3F56">
        <w:rPr>
          <w:rFonts w:asciiTheme="minorHAnsi" w:hAnsiTheme="minorHAnsi" w:cstheme="minorHAnsi"/>
          <w:lang w:eastAsia="en-GB"/>
        </w:rPr>
        <w:t xml:space="preserve">ensure that all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regardless of gender, background and diversity group including those with special educational </w:t>
      </w:r>
      <w:r w:rsidR="004C4559" w:rsidRPr="005D3F56">
        <w:rPr>
          <w:rFonts w:asciiTheme="minorHAnsi" w:hAnsiTheme="minorHAnsi" w:cstheme="minorHAnsi"/>
          <w:lang w:eastAsia="en-GB"/>
        </w:rPr>
        <w:t>n</w:t>
      </w:r>
      <w:r w:rsidRPr="005D3F56">
        <w:rPr>
          <w:rFonts w:asciiTheme="minorHAnsi" w:hAnsiTheme="minorHAnsi" w:cstheme="minorHAnsi"/>
          <w:lang w:eastAsia="en-GB"/>
        </w:rPr>
        <w:t xml:space="preserve">eeds and disabilities will consider the widest possible range of careers. </w:t>
      </w:r>
    </w:p>
    <w:p w14:paraId="4DB06AF4" w14:textId="71E71380" w:rsidR="002971A4" w:rsidRPr="005D3F56" w:rsidRDefault="00717028"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Comprehensive and accurate records </w:t>
      </w:r>
      <w:r w:rsidR="00D5127A" w:rsidRPr="005D3F56">
        <w:rPr>
          <w:rFonts w:asciiTheme="minorHAnsi" w:hAnsiTheme="minorHAnsi" w:cstheme="minorHAnsi"/>
          <w:lang w:eastAsia="en-GB"/>
        </w:rPr>
        <w:t xml:space="preserve">will be kept by the </w:t>
      </w:r>
      <w:r w:rsidR="00F4044F" w:rsidRPr="005D3F56">
        <w:rPr>
          <w:rFonts w:asciiTheme="minorHAnsi" w:hAnsiTheme="minorHAnsi" w:cstheme="minorHAnsi"/>
          <w:lang w:eastAsia="en-GB"/>
        </w:rPr>
        <w:t>school</w:t>
      </w:r>
      <w:r w:rsidR="00D5127A" w:rsidRPr="005D3F56">
        <w:rPr>
          <w:rFonts w:asciiTheme="minorHAnsi" w:hAnsiTheme="minorHAnsi" w:cstheme="minorHAnsi"/>
          <w:lang w:eastAsia="en-GB"/>
        </w:rPr>
        <w:t xml:space="preserve"> </w:t>
      </w:r>
      <w:r w:rsidRPr="005D3F56">
        <w:rPr>
          <w:rFonts w:asciiTheme="minorHAnsi" w:hAnsiTheme="minorHAnsi" w:cstheme="minorHAnsi"/>
          <w:lang w:eastAsia="en-GB"/>
        </w:rPr>
        <w:t>to support the career and enterprise development of pupils</w:t>
      </w:r>
      <w:r w:rsidR="00F5786D" w:rsidRPr="005D3F56">
        <w:rPr>
          <w:rFonts w:asciiTheme="minorHAnsi" w:hAnsiTheme="minorHAnsi" w:cstheme="minorHAnsi"/>
          <w:lang w:eastAsia="en-GB"/>
        </w:rPr>
        <w:t xml:space="preserve"> to ensure</w:t>
      </w:r>
      <w:r w:rsidRPr="005D3F56">
        <w:rPr>
          <w:rFonts w:asciiTheme="minorHAnsi" w:hAnsiTheme="minorHAnsi" w:cstheme="minorHAnsi"/>
          <w:lang w:eastAsia="en-GB"/>
        </w:rPr>
        <w:t xml:space="preserve"> an effective means of maintaining consistent advice and helping pupils, parents/</w:t>
      </w:r>
      <w:r w:rsidR="004E49B8" w:rsidRPr="005D3F56">
        <w:rPr>
          <w:rFonts w:asciiTheme="minorHAnsi" w:hAnsiTheme="minorHAnsi" w:cstheme="minorHAnsi"/>
          <w:lang w:eastAsia="en-GB"/>
        </w:rPr>
        <w:t>carers,</w:t>
      </w:r>
      <w:r w:rsidRPr="005D3F56">
        <w:rPr>
          <w:rFonts w:asciiTheme="minorHAnsi" w:hAnsiTheme="minorHAnsi" w:cstheme="minorHAnsi"/>
          <w:lang w:eastAsia="en-GB"/>
        </w:rPr>
        <w:t xml:space="preserve"> and advisers to keep track of agreed actions and next steps. It can also help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to showcase their skills to employers.</w:t>
      </w:r>
    </w:p>
    <w:p w14:paraId="003488C5" w14:textId="0FCE49F3" w:rsidR="00EC7073" w:rsidRPr="005D3F56" w:rsidRDefault="00104C6F"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The school</w:t>
      </w:r>
      <w:r w:rsidR="00EC7073" w:rsidRPr="005D3F56">
        <w:rPr>
          <w:rFonts w:asciiTheme="minorHAnsi" w:hAnsiTheme="minorHAnsi" w:cstheme="minorHAnsi"/>
          <w:lang w:eastAsia="en-GB"/>
        </w:rPr>
        <w:t xml:space="preserve"> will assess their success in supporting pupils to take up education or training which offers good long-term prospects through: </w:t>
      </w:r>
    </w:p>
    <w:p w14:paraId="2DCE4FE9" w14:textId="52EB2CD2" w:rsidR="00EC7073" w:rsidRPr="005D3F56" w:rsidRDefault="00EC7073" w:rsidP="00CE08A4">
      <w:pPr>
        <w:pStyle w:val="ListParagraph"/>
        <w:numPr>
          <w:ilvl w:val="1"/>
          <w:numId w:val="11"/>
        </w:numPr>
        <w:ind w:left="1985"/>
        <w:jc w:val="both"/>
        <w:rPr>
          <w:rFonts w:asciiTheme="minorHAnsi" w:hAnsiTheme="minorHAnsi" w:cstheme="minorHAnsi"/>
          <w:lang w:eastAsia="en-GB"/>
        </w:rPr>
      </w:pPr>
      <w:r w:rsidRPr="005D3F56">
        <w:rPr>
          <w:rFonts w:asciiTheme="minorHAnsi" w:hAnsiTheme="minorHAnsi" w:cstheme="minorHAnsi"/>
          <w:lang w:eastAsia="en-GB"/>
        </w:rPr>
        <w:t xml:space="preserve">Collection and analysis of destination data from 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and Department for Education.  </w:t>
      </w:r>
    </w:p>
    <w:p w14:paraId="494CF08A" w14:textId="77777777" w:rsidR="002971A4" w:rsidRPr="005D3F56" w:rsidRDefault="00EC7073" w:rsidP="00CE08A4">
      <w:pPr>
        <w:pStyle w:val="ListParagraph"/>
        <w:numPr>
          <w:ilvl w:val="1"/>
          <w:numId w:val="11"/>
        </w:numPr>
        <w:ind w:left="1985"/>
        <w:jc w:val="both"/>
        <w:rPr>
          <w:rFonts w:asciiTheme="minorHAnsi" w:hAnsiTheme="minorHAnsi" w:cstheme="minorHAnsi"/>
          <w:lang w:eastAsia="en-GB"/>
        </w:rPr>
      </w:pPr>
      <w:r w:rsidRPr="005D3F56">
        <w:rPr>
          <w:rFonts w:asciiTheme="minorHAnsi" w:hAnsiTheme="minorHAnsi" w:cstheme="minorHAnsi"/>
          <w:lang w:eastAsia="en-GB"/>
        </w:rPr>
        <w:t>Building and maintaining alumni networks with employers and further/higher education providers.</w:t>
      </w:r>
    </w:p>
    <w:p w14:paraId="6A5F45DE" w14:textId="77777777" w:rsidR="002971A4" w:rsidRPr="005D3F56" w:rsidRDefault="00FC09BC"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collect and maintain data for each pupil for at least three years after they leave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or from the end of key stage 4, whichever is the earlier</w:t>
      </w:r>
      <w:r w:rsidR="000714B5" w:rsidRPr="005D3F56">
        <w:rPr>
          <w:rFonts w:asciiTheme="minorHAnsi" w:hAnsiTheme="minorHAnsi" w:cstheme="minorHAnsi"/>
          <w:lang w:eastAsia="en-GB"/>
        </w:rPr>
        <w:t xml:space="preserve">. </w:t>
      </w:r>
    </w:p>
    <w:p w14:paraId="2757D5D1" w14:textId="2C905240" w:rsidR="00253B46" w:rsidRPr="005D3F56" w:rsidRDefault="00253B46" w:rsidP="00253B46">
      <w:pPr>
        <w:pStyle w:val="ListParagraph"/>
        <w:numPr>
          <w:ilvl w:val="2"/>
          <w:numId w:val="9"/>
        </w:numPr>
        <w:jc w:val="both"/>
        <w:rPr>
          <w:rFonts w:asciiTheme="minorHAnsi" w:hAnsiTheme="minorHAnsi" w:cstheme="minorHAnsi"/>
          <w:lang w:eastAsia="en-GB"/>
        </w:rPr>
      </w:pPr>
      <w:r>
        <w:rPr>
          <w:rFonts w:asciiTheme="minorHAnsi" w:hAnsiTheme="minorHAnsi" w:cstheme="minorHAnsi"/>
          <w:lang w:eastAsia="en-GB"/>
        </w:rPr>
        <w:t>Schools should also publish the</w:t>
      </w:r>
      <w:r w:rsidRPr="00253B46">
        <w:rPr>
          <w:rFonts w:cs="Arial"/>
          <w:color w:val="0B0C0C"/>
          <w:sz w:val="29"/>
          <w:szCs w:val="29"/>
          <w:shd w:val="clear" w:color="auto" w:fill="FFFFFF"/>
        </w:rPr>
        <w:t xml:space="preserve"> </w:t>
      </w:r>
      <w:r w:rsidRPr="00253B46">
        <w:rPr>
          <w:rFonts w:asciiTheme="minorHAnsi" w:hAnsiTheme="minorHAnsi" w:cstheme="minorHAnsi"/>
          <w:color w:val="0B0C0C"/>
          <w:shd w:val="clear" w:color="auto" w:fill="FFFFFF"/>
        </w:rPr>
        <w:t>percentage of pupils that enter the </w:t>
      </w:r>
      <w:hyperlink r:id="rId17" w:history="1">
        <w:r w:rsidRPr="00253B46">
          <w:rPr>
            <w:rStyle w:val="Hyperlink"/>
            <w:rFonts w:asciiTheme="minorHAnsi" w:hAnsiTheme="minorHAnsi" w:cstheme="minorHAnsi"/>
            <w:color w:val="1D70B8"/>
            <w:shd w:val="clear" w:color="auto" w:fill="FFFFFF"/>
          </w:rPr>
          <w:t>English Baccalaureate</w:t>
        </w:r>
      </w:hyperlink>
      <w:r w:rsidRPr="00253B46">
        <w:rPr>
          <w:rFonts w:asciiTheme="minorHAnsi" w:hAnsiTheme="minorHAnsi" w:cstheme="minorHAnsi"/>
          <w:color w:val="0B0C0C"/>
          <w:shd w:val="clear" w:color="auto" w:fill="FFFFFF"/>
        </w:rPr>
        <w:t> (</w:t>
      </w:r>
      <w:r w:rsidRPr="00253B46">
        <w:rPr>
          <w:rFonts w:asciiTheme="minorHAnsi" w:hAnsiTheme="minorHAnsi" w:cstheme="minorHAnsi"/>
        </w:rPr>
        <w:t>EBacc</w:t>
      </w:r>
      <w:r w:rsidRPr="00253B46">
        <w:rPr>
          <w:rFonts w:asciiTheme="minorHAnsi" w:hAnsiTheme="minorHAnsi" w:cstheme="minorHAnsi"/>
          <w:color w:val="0B0C0C"/>
          <w:shd w:val="clear" w:color="auto" w:fill="FFFFFF"/>
        </w:rPr>
        <w:t>) staying in education or going into employment after key stage 4 (pupil destinations).</w:t>
      </w:r>
    </w:p>
    <w:p w14:paraId="604BE047" w14:textId="76E7E65B" w:rsidR="00FB3DCB" w:rsidRPr="005D3F56" w:rsidRDefault="00FB3DCB" w:rsidP="005D3F56">
      <w:p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 xml:space="preserve">Targeted support for vulnerable and disadvantaged </w:t>
      </w:r>
      <w:r w:rsidR="00F4044F" w:rsidRPr="005D3F56">
        <w:rPr>
          <w:rFonts w:asciiTheme="minorHAnsi" w:hAnsiTheme="minorHAnsi" w:cstheme="minorHAnsi"/>
          <w:color w:val="7030A0"/>
          <w:lang w:eastAsia="en-GB"/>
        </w:rPr>
        <w:t>pupil</w:t>
      </w:r>
    </w:p>
    <w:p w14:paraId="27B592AE" w14:textId="77777777" w:rsidR="00104C6F" w:rsidRPr="005D3F56" w:rsidRDefault="007324A5"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Local authority</w:t>
      </w:r>
      <w:r w:rsidRPr="005D3F56">
        <w:rPr>
          <w:rFonts w:asciiTheme="minorHAnsi" w:hAnsiTheme="minorHAnsi" w:cstheme="minorHAnsi"/>
          <w:lang w:eastAsia="en-GB"/>
        </w:rPr>
        <w:t xml:space="preserve"> has a range of duties to support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to participate in education or training which are set out in statutory guidance on the participation of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w:t>
      </w:r>
    </w:p>
    <w:p w14:paraId="6B497DA4" w14:textId="147BA27F" w:rsidR="00104C6F" w:rsidRPr="005D3F56" w:rsidRDefault="007324A5"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work in partnership with their </w:t>
      </w:r>
      <w:r w:rsidR="00F4044F" w:rsidRPr="005D3F56">
        <w:rPr>
          <w:rFonts w:asciiTheme="minorHAnsi" w:hAnsiTheme="minorHAnsi" w:cstheme="minorHAnsi"/>
          <w:lang w:eastAsia="en-GB"/>
        </w:rPr>
        <w:t>Local authority</w:t>
      </w:r>
      <w:r w:rsidRPr="005D3F56">
        <w:rPr>
          <w:rFonts w:asciiTheme="minorHAnsi" w:hAnsiTheme="minorHAnsi" w:cstheme="minorHAnsi"/>
          <w:lang w:eastAsia="en-GB"/>
        </w:rPr>
        <w:t xml:space="preserve"> to ensure that </w:t>
      </w:r>
      <w:r w:rsidR="004E49B8" w:rsidRPr="005D3F56">
        <w:rPr>
          <w:rFonts w:asciiTheme="minorHAnsi" w:hAnsiTheme="minorHAnsi" w:cstheme="minorHAnsi"/>
          <w:lang w:eastAsia="en-GB"/>
        </w:rPr>
        <w:t>16- and 17-year-olds</w:t>
      </w:r>
      <w:r w:rsidRPr="005D3F56">
        <w:rPr>
          <w:rFonts w:asciiTheme="minorHAnsi" w:hAnsiTheme="minorHAnsi" w:cstheme="minorHAnsi"/>
          <w:lang w:eastAsia="en-GB"/>
        </w:rPr>
        <w:t xml:space="preserve"> have agreed post-16 plans and have received an offer of a suitable place in post-16 education or training under the ‘September Guarantee’, and that they are assisted to take up a place.</w:t>
      </w:r>
    </w:p>
    <w:p w14:paraId="2940CBBB" w14:textId="65757591" w:rsidR="007324A5" w:rsidRPr="005D3F56" w:rsidRDefault="007324A5"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work with the </w:t>
      </w:r>
      <w:r w:rsidR="00F4044F" w:rsidRPr="005D3F56">
        <w:rPr>
          <w:rFonts w:asciiTheme="minorHAnsi" w:hAnsiTheme="minorHAnsi" w:cstheme="minorHAnsi"/>
          <w:lang w:eastAsia="en-GB"/>
        </w:rPr>
        <w:t>Local authority</w:t>
      </w:r>
      <w:r w:rsidRPr="005D3F56">
        <w:rPr>
          <w:rFonts w:asciiTheme="minorHAnsi" w:hAnsiTheme="minorHAnsi" w:cstheme="minorHAnsi"/>
          <w:lang w:eastAsia="en-GB"/>
        </w:rPr>
        <w:t xml:space="preserve">, particularly children’s social care, to identify </w:t>
      </w:r>
      <w:r w:rsidR="00F4044F" w:rsidRPr="005D3F56">
        <w:rPr>
          <w:rFonts w:asciiTheme="minorHAnsi" w:hAnsiTheme="minorHAnsi" w:cstheme="minorHAnsi"/>
          <w:lang w:eastAsia="en-GB"/>
        </w:rPr>
        <w:t>pupil</w:t>
      </w:r>
      <w:r w:rsidRPr="005D3F56">
        <w:rPr>
          <w:rFonts w:asciiTheme="minorHAnsi" w:hAnsiTheme="minorHAnsi" w:cstheme="minorHAnsi"/>
          <w:lang w:eastAsia="en-GB"/>
        </w:rPr>
        <w:t xml:space="preserve"> who </w:t>
      </w:r>
      <w:r w:rsidR="004E49B8" w:rsidRPr="005D3F56">
        <w:rPr>
          <w:rFonts w:asciiTheme="minorHAnsi" w:hAnsiTheme="minorHAnsi" w:cstheme="minorHAnsi"/>
          <w:lang w:eastAsia="en-GB"/>
        </w:rPr>
        <w:t>need</w:t>
      </w:r>
      <w:r w:rsidRPr="005D3F56">
        <w:rPr>
          <w:rFonts w:asciiTheme="minorHAnsi" w:hAnsiTheme="minorHAnsi" w:cstheme="minorHAnsi"/>
          <w:lang w:eastAsia="en-GB"/>
        </w:rPr>
        <w:t xml:space="preserve"> targeted support or who are at risk of not participating post-16. This includes:</w:t>
      </w:r>
    </w:p>
    <w:p w14:paraId="2BCAD252" w14:textId="70AF40C8" w:rsidR="007324A5" w:rsidRPr="005D3F56" w:rsidRDefault="00F4044F" w:rsidP="00CE08A4">
      <w:pPr>
        <w:pStyle w:val="ListParagraph"/>
        <w:numPr>
          <w:ilvl w:val="0"/>
          <w:numId w:val="12"/>
        </w:numPr>
        <w:ind w:left="1985"/>
        <w:jc w:val="both"/>
        <w:rPr>
          <w:rFonts w:asciiTheme="minorHAnsi" w:hAnsiTheme="minorHAnsi" w:cstheme="minorHAnsi"/>
          <w:lang w:eastAsia="en-GB"/>
        </w:rPr>
      </w:pPr>
      <w:r w:rsidRPr="005D3F56">
        <w:rPr>
          <w:rFonts w:asciiTheme="minorHAnsi" w:hAnsiTheme="minorHAnsi" w:cstheme="minorHAnsi"/>
          <w:lang w:eastAsia="en-GB"/>
        </w:rPr>
        <w:t>Pupils</w:t>
      </w:r>
      <w:r w:rsidR="007324A5" w:rsidRPr="005D3F56">
        <w:rPr>
          <w:rFonts w:asciiTheme="minorHAnsi" w:hAnsiTheme="minorHAnsi" w:cstheme="minorHAnsi"/>
          <w:lang w:eastAsia="en-GB"/>
        </w:rPr>
        <w:t xml:space="preserve"> with </w:t>
      </w:r>
      <w:proofErr w:type="gramStart"/>
      <w:r w:rsidR="007324A5" w:rsidRPr="005D3F56">
        <w:rPr>
          <w:rFonts w:asciiTheme="minorHAnsi" w:hAnsiTheme="minorHAnsi" w:cstheme="minorHAnsi"/>
          <w:lang w:eastAsia="en-GB"/>
        </w:rPr>
        <w:t>particular vulnerabilities</w:t>
      </w:r>
      <w:proofErr w:type="gramEnd"/>
      <w:r w:rsidR="007324A5" w:rsidRPr="005D3F56">
        <w:rPr>
          <w:rFonts w:asciiTheme="minorHAnsi" w:hAnsiTheme="minorHAnsi" w:cstheme="minorHAnsi"/>
          <w:lang w:eastAsia="en-GB"/>
        </w:rPr>
        <w:t xml:space="preserve"> or who are receiving support to safeguard them and promote their welfare, such as Children in Need (including those who are on child protection plans or who are looked after). </w:t>
      </w:r>
    </w:p>
    <w:p w14:paraId="148CC10B" w14:textId="7484B7E9" w:rsidR="007324A5" w:rsidRPr="005D3F56" w:rsidRDefault="00F4044F" w:rsidP="00CE08A4">
      <w:pPr>
        <w:pStyle w:val="ListParagraph"/>
        <w:numPr>
          <w:ilvl w:val="0"/>
          <w:numId w:val="12"/>
        </w:numPr>
        <w:ind w:left="1985"/>
        <w:jc w:val="both"/>
        <w:rPr>
          <w:rFonts w:asciiTheme="minorHAnsi" w:hAnsiTheme="minorHAnsi" w:cstheme="minorHAnsi"/>
          <w:lang w:eastAsia="en-GB"/>
        </w:rPr>
      </w:pPr>
      <w:r w:rsidRPr="005D3F56">
        <w:rPr>
          <w:rFonts w:asciiTheme="minorHAnsi" w:hAnsiTheme="minorHAnsi" w:cstheme="minorHAnsi"/>
          <w:lang w:eastAsia="en-GB"/>
        </w:rPr>
        <w:t>Pupils</w:t>
      </w:r>
      <w:r w:rsidR="007324A5" w:rsidRPr="005D3F56">
        <w:rPr>
          <w:rFonts w:asciiTheme="minorHAnsi" w:hAnsiTheme="minorHAnsi" w:cstheme="minorHAnsi"/>
          <w:lang w:eastAsia="en-GB"/>
        </w:rPr>
        <w:t xml:space="preserve"> with additional needs, such as special educational needs and disabilities.</w:t>
      </w:r>
    </w:p>
    <w:p w14:paraId="1AFA2E25" w14:textId="5D6FAECA" w:rsidR="007324A5" w:rsidRPr="005D3F56" w:rsidRDefault="00F4044F" w:rsidP="00CE08A4">
      <w:pPr>
        <w:pStyle w:val="ListParagraph"/>
        <w:numPr>
          <w:ilvl w:val="0"/>
          <w:numId w:val="13"/>
        </w:numPr>
        <w:ind w:left="1843"/>
        <w:jc w:val="both"/>
        <w:rPr>
          <w:rFonts w:asciiTheme="minorHAnsi" w:hAnsiTheme="minorHAnsi" w:cstheme="minorHAnsi"/>
          <w:lang w:eastAsia="en-GB"/>
        </w:rPr>
      </w:pPr>
      <w:r w:rsidRPr="005D3F56">
        <w:rPr>
          <w:rFonts w:asciiTheme="minorHAnsi" w:hAnsiTheme="minorHAnsi" w:cstheme="minorHAnsi"/>
          <w:lang w:eastAsia="en-GB"/>
        </w:rPr>
        <w:t>Pupils</w:t>
      </w:r>
      <w:r w:rsidR="007324A5" w:rsidRPr="005D3F56">
        <w:rPr>
          <w:rFonts w:asciiTheme="minorHAnsi" w:hAnsiTheme="minorHAnsi" w:cstheme="minorHAnsi"/>
          <w:lang w:eastAsia="en-GB"/>
        </w:rPr>
        <w:t xml:space="preserve"> who may leave care between the ages of 16 and 18. </w:t>
      </w:r>
    </w:p>
    <w:p w14:paraId="20915D8B" w14:textId="77777777" w:rsidR="00104C6F" w:rsidRPr="005D3F56" w:rsidRDefault="00104C6F" w:rsidP="005D3F56">
      <w:pPr>
        <w:pStyle w:val="ListParagraph"/>
        <w:ind w:left="1843"/>
        <w:jc w:val="both"/>
        <w:rPr>
          <w:rFonts w:asciiTheme="minorHAnsi" w:hAnsiTheme="minorHAnsi" w:cstheme="minorHAnsi"/>
          <w:lang w:eastAsia="en-GB"/>
        </w:rPr>
      </w:pPr>
    </w:p>
    <w:p w14:paraId="14FC398D" w14:textId="03BE4F07" w:rsidR="007324A5" w:rsidRPr="005D3F56" w:rsidRDefault="007324A5"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proofErr w:type="gramStart"/>
      <w:r w:rsidR="00F4044F" w:rsidRPr="005D3F56">
        <w:rPr>
          <w:rFonts w:asciiTheme="minorHAnsi" w:hAnsiTheme="minorHAnsi" w:cstheme="minorHAnsi"/>
          <w:lang w:eastAsia="en-GB"/>
        </w:rPr>
        <w:t>School</w:t>
      </w:r>
      <w:proofErr w:type="gramEnd"/>
      <w:r w:rsidRPr="005D3F56">
        <w:rPr>
          <w:rFonts w:asciiTheme="minorHAnsi" w:hAnsiTheme="minorHAnsi" w:cstheme="minorHAnsi"/>
          <w:lang w:eastAsia="en-GB"/>
        </w:rPr>
        <w:t xml:space="preserve"> will need to agree how these </w:t>
      </w:r>
      <w:r w:rsidR="00F4044F" w:rsidRPr="005D3F56">
        <w:rPr>
          <w:rFonts w:asciiTheme="minorHAnsi" w:hAnsiTheme="minorHAnsi" w:cstheme="minorHAnsi"/>
          <w:lang w:eastAsia="en-GB"/>
        </w:rPr>
        <w:t>pupil</w:t>
      </w:r>
      <w:r w:rsidR="00104C6F" w:rsidRPr="005D3F56">
        <w:rPr>
          <w:rFonts w:asciiTheme="minorHAnsi" w:hAnsiTheme="minorHAnsi" w:cstheme="minorHAnsi"/>
          <w:lang w:eastAsia="en-GB"/>
        </w:rPr>
        <w:t>s</w:t>
      </w:r>
      <w:r w:rsidRPr="005D3F56">
        <w:rPr>
          <w:rFonts w:asciiTheme="minorHAnsi" w:hAnsiTheme="minorHAnsi" w:cstheme="minorHAnsi"/>
          <w:lang w:eastAsia="en-GB"/>
        </w:rPr>
        <w:t xml:space="preserve"> can be referred for support drawn from a range of education and training support services available locally. This may require multi-agency working with other professionals involved in supporting the young person, such as social workers.</w:t>
      </w:r>
    </w:p>
    <w:p w14:paraId="32488F02" w14:textId="77777777" w:rsidR="00E75BE7" w:rsidRPr="005D3F56" w:rsidRDefault="00B644AF" w:rsidP="005D3F56">
      <w:p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Pupils in Alternative Provision</w:t>
      </w:r>
      <w:r w:rsidR="00A965FE" w:rsidRPr="005D3F56">
        <w:rPr>
          <w:rFonts w:asciiTheme="minorHAnsi" w:hAnsiTheme="minorHAnsi" w:cstheme="minorHAnsi"/>
          <w:color w:val="7030A0"/>
          <w:lang w:eastAsia="en-GB"/>
        </w:rPr>
        <w:t xml:space="preserve"> &amp; Pupil Referral Units</w:t>
      </w:r>
      <w:r w:rsidR="002F67B4" w:rsidRPr="005D3F56">
        <w:rPr>
          <w:rFonts w:asciiTheme="minorHAnsi" w:hAnsiTheme="minorHAnsi" w:cstheme="minorHAnsi"/>
          <w:color w:val="7030A0"/>
          <w:lang w:eastAsia="en-GB"/>
        </w:rPr>
        <w:t xml:space="preserve"> </w:t>
      </w:r>
    </w:p>
    <w:p w14:paraId="76085A4B" w14:textId="31680262" w:rsidR="00B644AF" w:rsidRPr="005D3F56" w:rsidRDefault="002F67B4" w:rsidP="005D3F56">
      <w:pPr>
        <w:jc w:val="both"/>
        <w:rPr>
          <w:rFonts w:asciiTheme="minorHAnsi" w:hAnsiTheme="minorHAnsi" w:cstheme="minorHAnsi"/>
          <w:lang w:eastAsia="en-GB"/>
        </w:rPr>
      </w:pPr>
      <w:r w:rsidRPr="005D3F56">
        <w:rPr>
          <w:rFonts w:asciiTheme="minorHAnsi" w:hAnsiTheme="minorHAnsi" w:cstheme="minorHAnsi"/>
          <w:highlight w:val="yellow"/>
          <w:lang w:eastAsia="en-GB"/>
        </w:rPr>
        <w:t>((</w:t>
      </w:r>
      <w:r w:rsidR="00E75BE7" w:rsidRPr="005D3F56">
        <w:rPr>
          <w:rFonts w:asciiTheme="minorHAnsi" w:hAnsiTheme="minorHAnsi" w:cstheme="minorHAnsi"/>
          <w:caps/>
          <w:highlight w:val="yellow"/>
          <w:lang w:eastAsia="en-GB"/>
        </w:rPr>
        <w:t>SECONDARY SCHOOLS ONLY</w:t>
      </w:r>
      <w:r w:rsidR="006A74FD" w:rsidRPr="005D3F56">
        <w:rPr>
          <w:rFonts w:asciiTheme="minorHAnsi" w:hAnsiTheme="minorHAnsi" w:cstheme="minorHAnsi"/>
          <w:caps/>
          <w:highlight w:val="yellow"/>
          <w:lang w:eastAsia="en-GB"/>
        </w:rPr>
        <w:t xml:space="preserve"> –</w:t>
      </w:r>
      <w:r w:rsidR="00E75BE7" w:rsidRPr="005D3F56">
        <w:rPr>
          <w:rFonts w:asciiTheme="minorHAnsi" w:hAnsiTheme="minorHAnsi" w:cstheme="minorHAnsi"/>
          <w:caps/>
          <w:highlight w:val="yellow"/>
          <w:lang w:eastAsia="en-GB"/>
        </w:rPr>
        <w:t xml:space="preserve"> PRU</w:t>
      </w:r>
      <w:r w:rsidR="006A74FD" w:rsidRPr="005D3F56">
        <w:rPr>
          <w:rFonts w:asciiTheme="minorHAnsi" w:hAnsiTheme="minorHAnsi" w:cstheme="minorHAnsi"/>
          <w:caps/>
          <w:highlight w:val="yellow"/>
          <w:lang w:eastAsia="en-GB"/>
        </w:rPr>
        <w:t>/</w:t>
      </w:r>
      <w:r w:rsidR="00E75BE7" w:rsidRPr="005D3F56">
        <w:rPr>
          <w:rFonts w:asciiTheme="minorHAnsi" w:hAnsiTheme="minorHAnsi" w:cstheme="minorHAnsi"/>
          <w:caps/>
          <w:highlight w:val="yellow"/>
          <w:lang w:eastAsia="en-GB"/>
        </w:rPr>
        <w:t>AP DELETE</w:t>
      </w:r>
      <w:r w:rsidRPr="005D3F56">
        <w:rPr>
          <w:rFonts w:asciiTheme="minorHAnsi" w:hAnsiTheme="minorHAnsi" w:cstheme="minorHAnsi"/>
          <w:highlight w:val="yellow"/>
          <w:lang w:eastAsia="en-GB"/>
        </w:rPr>
        <w:t>))</w:t>
      </w:r>
    </w:p>
    <w:p w14:paraId="75A3AA86" w14:textId="77777777" w:rsidR="00E75BE7" w:rsidRPr="005D3F56" w:rsidRDefault="00A965FE"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Pupils in Alternative Provision will require targeted and personalised support to help them achieve their full potential. 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work in partnership with the Alternative Provider </w:t>
      </w:r>
      <w:r w:rsidRPr="005D3F56">
        <w:rPr>
          <w:rFonts w:asciiTheme="minorHAnsi" w:hAnsiTheme="minorHAnsi" w:cstheme="minorHAnsi"/>
          <w:lang w:eastAsia="en-GB"/>
        </w:rPr>
        <w:lastRenderedPageBreak/>
        <w:t xml:space="preserve">and </w:t>
      </w:r>
      <w:r w:rsidR="00F4044F" w:rsidRPr="005D3F56">
        <w:rPr>
          <w:rFonts w:asciiTheme="minorHAnsi" w:hAnsiTheme="minorHAnsi" w:cstheme="minorHAnsi"/>
          <w:lang w:eastAsia="en-GB"/>
        </w:rPr>
        <w:t>Local authority</w:t>
      </w:r>
      <w:r w:rsidRPr="005D3F56">
        <w:rPr>
          <w:rFonts w:asciiTheme="minorHAnsi" w:hAnsiTheme="minorHAnsi" w:cstheme="minorHAnsi"/>
          <w:lang w:eastAsia="en-GB"/>
        </w:rPr>
        <w:t xml:space="preserve"> to provide support and advise on transitional pathways into further education or training.</w:t>
      </w:r>
    </w:p>
    <w:p w14:paraId="2AE32A83" w14:textId="49A4156D" w:rsidR="005F5204" w:rsidRPr="005D3F56" w:rsidRDefault="005F5204" w:rsidP="00CE08A4">
      <w:pPr>
        <w:pStyle w:val="ListParagraph"/>
        <w:numPr>
          <w:ilvl w:val="2"/>
          <w:numId w:val="9"/>
        </w:numPr>
        <w:jc w:val="both"/>
        <w:rPr>
          <w:rFonts w:asciiTheme="minorHAnsi" w:hAnsiTheme="minorHAnsi" w:cstheme="minorHAnsi"/>
          <w:color w:val="7030A0"/>
          <w:lang w:eastAsia="en-GB"/>
        </w:rPr>
      </w:pPr>
      <w:r w:rsidRPr="005D3F56">
        <w:rPr>
          <w:rFonts w:asciiTheme="minorHAnsi" w:hAnsiTheme="minorHAnsi" w:cstheme="minorHAnsi"/>
          <w:lang w:eastAsia="en-GB"/>
        </w:rPr>
        <w:t xml:space="preserve">Where appropriate, 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work with Jobcentre Plus under their ‘Support for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s’ programme, which is aimed particularly at those </w:t>
      </w:r>
      <w:r w:rsidR="00F4044F" w:rsidRPr="005D3F56">
        <w:rPr>
          <w:rFonts w:asciiTheme="minorHAnsi" w:hAnsiTheme="minorHAnsi" w:cstheme="minorHAnsi"/>
          <w:lang w:eastAsia="en-GB"/>
        </w:rPr>
        <w:t>pupil</w:t>
      </w:r>
      <w:r w:rsidR="00915F67" w:rsidRPr="005D3F56">
        <w:rPr>
          <w:rFonts w:asciiTheme="minorHAnsi" w:hAnsiTheme="minorHAnsi" w:cstheme="minorHAnsi"/>
          <w:lang w:eastAsia="en-GB"/>
        </w:rPr>
        <w:t>s</w:t>
      </w:r>
      <w:r w:rsidRPr="005D3F56">
        <w:rPr>
          <w:rFonts w:asciiTheme="minorHAnsi" w:hAnsiTheme="minorHAnsi" w:cstheme="minorHAnsi"/>
          <w:lang w:eastAsia="en-GB"/>
        </w:rPr>
        <w:t xml:space="preserve"> in danger of becoming NEET or who are otherwise disadvantaged in the labour market.</w:t>
      </w:r>
    </w:p>
    <w:p w14:paraId="06D6F908" w14:textId="77777777" w:rsidR="00E75BE7" w:rsidRPr="005D3F56" w:rsidRDefault="00E75BE7" w:rsidP="005D3F56">
      <w:pPr>
        <w:pStyle w:val="ListParagraph"/>
        <w:jc w:val="both"/>
        <w:rPr>
          <w:rFonts w:asciiTheme="minorHAnsi" w:hAnsiTheme="minorHAnsi" w:cstheme="minorHAnsi"/>
          <w:highlight w:val="yellow"/>
          <w:lang w:eastAsia="en-GB"/>
        </w:rPr>
      </w:pPr>
    </w:p>
    <w:p w14:paraId="5FE9BEBD" w14:textId="3F5B9681" w:rsidR="00E75BE7" w:rsidRPr="005D3F56" w:rsidRDefault="00E75BE7" w:rsidP="005D3F56">
      <w:pPr>
        <w:pStyle w:val="ListParagraph"/>
        <w:ind w:left="360"/>
        <w:jc w:val="both"/>
        <w:rPr>
          <w:rFonts w:asciiTheme="minorHAnsi" w:hAnsiTheme="minorHAnsi" w:cstheme="minorHAnsi"/>
          <w:lang w:eastAsia="en-GB"/>
        </w:rPr>
      </w:pPr>
      <w:r w:rsidRPr="005D3F56">
        <w:rPr>
          <w:rFonts w:asciiTheme="minorHAnsi" w:hAnsiTheme="minorHAnsi" w:cstheme="minorHAnsi"/>
          <w:highlight w:val="yellow"/>
          <w:lang w:eastAsia="en-GB"/>
        </w:rPr>
        <w:t>((</w:t>
      </w:r>
      <w:r w:rsidRPr="005D3F56">
        <w:rPr>
          <w:rFonts w:asciiTheme="minorHAnsi" w:hAnsiTheme="minorHAnsi" w:cstheme="minorHAnsi"/>
          <w:caps/>
          <w:highlight w:val="yellow"/>
          <w:lang w:eastAsia="en-GB"/>
        </w:rPr>
        <w:t>PRU</w:t>
      </w:r>
      <w:r w:rsidR="006A74FD" w:rsidRPr="005D3F56">
        <w:rPr>
          <w:rFonts w:asciiTheme="minorHAnsi" w:hAnsiTheme="minorHAnsi" w:cstheme="minorHAnsi"/>
          <w:caps/>
          <w:highlight w:val="yellow"/>
          <w:lang w:eastAsia="en-GB"/>
        </w:rPr>
        <w:t>/</w:t>
      </w:r>
      <w:r w:rsidRPr="005D3F56">
        <w:rPr>
          <w:rFonts w:asciiTheme="minorHAnsi" w:hAnsiTheme="minorHAnsi" w:cstheme="minorHAnsi"/>
          <w:caps/>
          <w:highlight w:val="yellow"/>
          <w:lang w:eastAsia="en-GB"/>
        </w:rPr>
        <w:t>AP ONLY</w:t>
      </w:r>
      <w:r w:rsidR="006A74FD" w:rsidRPr="005D3F56">
        <w:rPr>
          <w:rFonts w:asciiTheme="minorHAnsi" w:hAnsiTheme="minorHAnsi" w:cstheme="minorHAnsi"/>
          <w:caps/>
          <w:highlight w:val="yellow"/>
          <w:lang w:eastAsia="en-GB"/>
        </w:rPr>
        <w:t xml:space="preserve"> -</w:t>
      </w:r>
      <w:r w:rsidRPr="005D3F56">
        <w:rPr>
          <w:rFonts w:asciiTheme="minorHAnsi" w:hAnsiTheme="minorHAnsi" w:cstheme="minorHAnsi"/>
          <w:caps/>
          <w:highlight w:val="yellow"/>
          <w:lang w:eastAsia="en-GB"/>
        </w:rPr>
        <w:t xml:space="preserve"> SECONDARY DELETE</w:t>
      </w:r>
      <w:r w:rsidRPr="005D3F56">
        <w:rPr>
          <w:rFonts w:asciiTheme="minorHAnsi" w:hAnsiTheme="minorHAnsi" w:cstheme="minorHAnsi"/>
          <w:highlight w:val="yellow"/>
          <w:lang w:eastAsia="en-GB"/>
        </w:rPr>
        <w:t>))</w:t>
      </w:r>
    </w:p>
    <w:p w14:paraId="3256D7AE" w14:textId="77777777" w:rsidR="00E75BE7" w:rsidRPr="005D3F56" w:rsidRDefault="00B644AF"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Pupils in Al</w:t>
      </w:r>
      <w:r w:rsidR="00E75BE7" w:rsidRPr="005D3F56">
        <w:rPr>
          <w:rFonts w:asciiTheme="minorHAnsi" w:hAnsiTheme="minorHAnsi" w:cstheme="minorHAnsi"/>
          <w:lang w:eastAsia="en-GB"/>
        </w:rPr>
        <w:t>t</w:t>
      </w:r>
      <w:r w:rsidRPr="005D3F56">
        <w:rPr>
          <w:rFonts w:asciiTheme="minorHAnsi" w:hAnsiTheme="minorHAnsi" w:cstheme="minorHAnsi"/>
          <w:lang w:eastAsia="en-GB"/>
        </w:rPr>
        <w:t xml:space="preserve">ernative Provision </w:t>
      </w:r>
      <w:r w:rsidR="002F67B4" w:rsidRPr="005D3F56">
        <w:rPr>
          <w:rFonts w:asciiTheme="minorHAnsi" w:hAnsiTheme="minorHAnsi" w:cstheme="minorHAnsi"/>
          <w:lang w:eastAsia="en-GB"/>
        </w:rPr>
        <w:t>will</w:t>
      </w:r>
      <w:r w:rsidRPr="005D3F56">
        <w:rPr>
          <w:rFonts w:asciiTheme="minorHAnsi" w:hAnsiTheme="minorHAnsi" w:cstheme="minorHAnsi"/>
          <w:lang w:eastAsia="en-GB"/>
        </w:rPr>
        <w:t xml:space="preserve"> require targeted and personalised support to help them achieve their full potential. </w:t>
      </w:r>
      <w:r w:rsidR="002F67B4"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002F67B4" w:rsidRPr="005D3F56">
        <w:rPr>
          <w:rFonts w:asciiTheme="minorHAnsi" w:hAnsiTheme="minorHAnsi" w:cstheme="minorHAnsi"/>
          <w:lang w:eastAsia="en-GB"/>
        </w:rPr>
        <w:t xml:space="preserve"> will</w:t>
      </w:r>
      <w:r w:rsidRPr="005D3F56">
        <w:rPr>
          <w:rFonts w:asciiTheme="minorHAnsi" w:hAnsiTheme="minorHAnsi" w:cstheme="minorHAnsi"/>
          <w:lang w:eastAsia="en-GB"/>
        </w:rPr>
        <w:t xml:space="preserve"> have high aspirations for these pupils, some of whom may lack confidence and need encouragement to broaden their horizons. </w:t>
      </w:r>
    </w:p>
    <w:p w14:paraId="67F539B9" w14:textId="77777777" w:rsidR="00E75BE7" w:rsidRPr="005D3F56" w:rsidRDefault="002F67B4"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w:t>
      </w:r>
      <w:r w:rsidR="00B644AF" w:rsidRPr="005D3F56">
        <w:rPr>
          <w:rFonts w:asciiTheme="minorHAnsi" w:hAnsiTheme="minorHAnsi" w:cstheme="minorHAnsi"/>
          <w:lang w:eastAsia="en-GB"/>
        </w:rPr>
        <w:t xml:space="preserve"> help pupils to explore career </w:t>
      </w:r>
      <w:r w:rsidRPr="005D3F56">
        <w:rPr>
          <w:rFonts w:asciiTheme="minorHAnsi" w:hAnsiTheme="minorHAnsi" w:cstheme="minorHAnsi"/>
          <w:lang w:eastAsia="en-GB"/>
        </w:rPr>
        <w:t>options and</w:t>
      </w:r>
      <w:r w:rsidR="00B644AF" w:rsidRPr="005D3F56">
        <w:rPr>
          <w:rFonts w:asciiTheme="minorHAnsi" w:hAnsiTheme="minorHAnsi" w:cstheme="minorHAnsi"/>
          <w:lang w:eastAsia="en-GB"/>
        </w:rPr>
        <w:t xml:space="preserve"> understand the variety of pathways into work including degrees, </w:t>
      </w:r>
      <w:r w:rsidR="00A965FE" w:rsidRPr="005D3F56">
        <w:rPr>
          <w:rFonts w:asciiTheme="minorHAnsi" w:hAnsiTheme="minorHAnsi" w:cstheme="minorHAnsi"/>
          <w:lang w:eastAsia="en-GB"/>
        </w:rPr>
        <w:t>traineeships,</w:t>
      </w:r>
      <w:r w:rsidR="00B644AF" w:rsidRPr="005D3F56">
        <w:rPr>
          <w:rFonts w:asciiTheme="minorHAnsi" w:hAnsiTheme="minorHAnsi" w:cstheme="minorHAnsi"/>
          <w:lang w:eastAsia="en-GB"/>
        </w:rPr>
        <w:t xml:space="preserve"> and apprenticeships. </w:t>
      </w:r>
    </w:p>
    <w:p w14:paraId="3567302E" w14:textId="77777777" w:rsidR="00E75BE7" w:rsidRPr="005D3F56" w:rsidRDefault="002F67B4"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w:t>
      </w:r>
      <w:r w:rsidR="00B644AF" w:rsidRPr="005D3F56">
        <w:rPr>
          <w:rFonts w:asciiTheme="minorHAnsi" w:hAnsiTheme="minorHAnsi" w:cstheme="minorHAnsi"/>
          <w:lang w:eastAsia="en-GB"/>
        </w:rPr>
        <w:t xml:space="preserve"> work in partnership with their commissioning </w:t>
      </w:r>
      <w:r w:rsidR="00F4044F" w:rsidRPr="005D3F56">
        <w:rPr>
          <w:rFonts w:asciiTheme="minorHAnsi" w:hAnsiTheme="minorHAnsi" w:cstheme="minorHAnsi"/>
          <w:lang w:eastAsia="en-GB"/>
        </w:rPr>
        <w:t>school</w:t>
      </w:r>
      <w:r w:rsidR="00B644AF" w:rsidRPr="005D3F56">
        <w:rPr>
          <w:rFonts w:asciiTheme="minorHAnsi" w:hAnsiTheme="minorHAnsi" w:cstheme="minorHAnsi"/>
          <w:lang w:eastAsia="en-GB"/>
        </w:rPr>
        <w:t xml:space="preserve">s and local </w:t>
      </w:r>
      <w:r w:rsidR="00A965FE" w:rsidRPr="005D3F56">
        <w:rPr>
          <w:rFonts w:asciiTheme="minorHAnsi" w:hAnsiTheme="minorHAnsi" w:cstheme="minorHAnsi"/>
          <w:lang w:eastAsia="en-GB"/>
        </w:rPr>
        <w:t>authorities</w:t>
      </w:r>
      <w:r w:rsidR="00B644AF" w:rsidRPr="005D3F56">
        <w:rPr>
          <w:rFonts w:asciiTheme="minorHAnsi" w:hAnsiTheme="minorHAnsi" w:cstheme="minorHAnsi"/>
          <w:lang w:eastAsia="en-GB"/>
        </w:rPr>
        <w:t xml:space="preserve">, as well as post-16 providers, to provide support and advice on transitional pathways into further education or training and pathways beyond education into employment. </w:t>
      </w:r>
    </w:p>
    <w:p w14:paraId="747C18F7" w14:textId="77777777" w:rsidR="00E75BE7" w:rsidRPr="005D3F56" w:rsidRDefault="00A965FE"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w:t>
      </w:r>
      <w:r w:rsidR="00B644AF" w:rsidRPr="005D3F56">
        <w:rPr>
          <w:rFonts w:asciiTheme="minorHAnsi" w:hAnsiTheme="minorHAnsi" w:cstheme="minorHAnsi"/>
          <w:lang w:eastAsia="en-GB"/>
        </w:rPr>
        <w:t xml:space="preserve"> work closely with post-16 providers on transition to post-16 education and training</w:t>
      </w:r>
      <w:r w:rsidRPr="005D3F56">
        <w:rPr>
          <w:rFonts w:asciiTheme="minorHAnsi" w:hAnsiTheme="minorHAnsi" w:cstheme="minorHAnsi"/>
          <w:lang w:eastAsia="en-GB"/>
        </w:rPr>
        <w:t xml:space="preserve"> to ensure pupils are </w:t>
      </w:r>
      <w:r w:rsidR="00B644AF" w:rsidRPr="005D3F56">
        <w:rPr>
          <w:rFonts w:asciiTheme="minorHAnsi" w:hAnsiTheme="minorHAnsi" w:cstheme="minorHAnsi"/>
          <w:lang w:eastAsia="en-GB"/>
        </w:rPr>
        <w:t xml:space="preserve">informed about their education and training options and future career </w:t>
      </w:r>
      <w:r w:rsidR="006D31EF" w:rsidRPr="005D3F56">
        <w:rPr>
          <w:rFonts w:asciiTheme="minorHAnsi" w:hAnsiTheme="minorHAnsi" w:cstheme="minorHAnsi"/>
          <w:lang w:eastAsia="en-GB"/>
        </w:rPr>
        <w:t>paths and</w:t>
      </w:r>
      <w:r w:rsidR="00B644AF" w:rsidRPr="005D3F56">
        <w:rPr>
          <w:rFonts w:asciiTheme="minorHAnsi" w:hAnsiTheme="minorHAnsi" w:cstheme="minorHAnsi"/>
          <w:lang w:eastAsia="en-GB"/>
        </w:rPr>
        <w:t xml:space="preserve"> help the post-16 providers understand the needs of the young person and put appropriate support in place.</w:t>
      </w:r>
    </w:p>
    <w:p w14:paraId="71C806AC" w14:textId="36D6DC93" w:rsidR="00E75BE7" w:rsidRPr="005D3F56" w:rsidRDefault="004D11D8"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work with Jobcentre Plus under their ‘Support for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s’ programme, which is aimed particularly at those </w:t>
      </w:r>
      <w:r w:rsidR="00F4044F" w:rsidRPr="005D3F56">
        <w:rPr>
          <w:rFonts w:asciiTheme="minorHAnsi" w:hAnsiTheme="minorHAnsi" w:cstheme="minorHAnsi"/>
          <w:lang w:eastAsia="en-GB"/>
        </w:rPr>
        <w:t>pupil</w:t>
      </w:r>
      <w:r w:rsidR="00915F67" w:rsidRPr="005D3F56">
        <w:rPr>
          <w:rFonts w:asciiTheme="minorHAnsi" w:hAnsiTheme="minorHAnsi" w:cstheme="minorHAnsi"/>
          <w:lang w:eastAsia="en-GB"/>
        </w:rPr>
        <w:t>s</w:t>
      </w:r>
      <w:r w:rsidRPr="005D3F56">
        <w:rPr>
          <w:rFonts w:asciiTheme="minorHAnsi" w:hAnsiTheme="minorHAnsi" w:cstheme="minorHAnsi"/>
          <w:lang w:eastAsia="en-GB"/>
        </w:rPr>
        <w:t xml:space="preserve"> in danger of becoming NEET or who are otherwise disadvantaged in the labour market.</w:t>
      </w:r>
    </w:p>
    <w:p w14:paraId="5DFB2D7D" w14:textId="6648AD9E" w:rsidR="00E75BE7" w:rsidRPr="005D3F56" w:rsidRDefault="006133CE"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ensure that pupils understand the programmes available to support them with the costs associated with staying in post-16 further education. For example, the 16 to 19 Bursary Fund is available to support </w:t>
      </w:r>
      <w:r w:rsidR="00F4044F" w:rsidRPr="005D3F56">
        <w:rPr>
          <w:rFonts w:asciiTheme="minorHAnsi" w:hAnsiTheme="minorHAnsi" w:cstheme="minorHAnsi"/>
          <w:lang w:eastAsia="en-GB"/>
        </w:rPr>
        <w:t>pupil</w:t>
      </w:r>
      <w:r w:rsidR="00162B14" w:rsidRPr="005D3F56">
        <w:rPr>
          <w:rFonts w:asciiTheme="minorHAnsi" w:hAnsiTheme="minorHAnsi" w:cstheme="minorHAnsi"/>
          <w:lang w:eastAsia="en-GB"/>
        </w:rPr>
        <w:t>s</w:t>
      </w:r>
      <w:r w:rsidRPr="005D3F56">
        <w:rPr>
          <w:rFonts w:asciiTheme="minorHAnsi" w:hAnsiTheme="minorHAnsi" w:cstheme="minorHAnsi"/>
          <w:lang w:eastAsia="en-GB"/>
        </w:rPr>
        <w:t xml:space="preserve"> in defined vulnerable groups, who may receive yearly bursaries of up to £1,200 and/or discretionary payments to help those who are also in financial hardship.</w:t>
      </w:r>
    </w:p>
    <w:p w14:paraId="68AE7300" w14:textId="77777777" w:rsidR="00E75BE7" w:rsidRPr="005D3F56" w:rsidRDefault="006133CE"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support pupils in liaising with the education or training provider they are intending to study with post 16 – this may be a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academy, sixth form college, or general FE institution - to find out more information.</w:t>
      </w:r>
    </w:p>
    <w:p w14:paraId="662C7206" w14:textId="77777777" w:rsidR="00E75BE7" w:rsidRPr="005D3F56" w:rsidRDefault="00332065" w:rsidP="00CE08A4">
      <w:pPr>
        <w:pStyle w:val="ListParagraph"/>
        <w:numPr>
          <w:ilvl w:val="2"/>
          <w:numId w:val="9"/>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w:t>
      </w:r>
      <w:r w:rsidR="006133CE" w:rsidRPr="005D3F56">
        <w:rPr>
          <w:rFonts w:asciiTheme="minorHAnsi" w:hAnsiTheme="minorHAnsi" w:cstheme="minorHAnsi"/>
          <w:lang w:eastAsia="en-GB"/>
        </w:rPr>
        <w:t xml:space="preserve">work with their </w:t>
      </w:r>
      <w:r w:rsidR="00F4044F" w:rsidRPr="005D3F56">
        <w:rPr>
          <w:rFonts w:asciiTheme="minorHAnsi" w:hAnsiTheme="minorHAnsi" w:cstheme="minorHAnsi"/>
          <w:lang w:eastAsia="en-GB"/>
        </w:rPr>
        <w:t>local authority</w:t>
      </w:r>
      <w:r w:rsidR="006133CE" w:rsidRPr="005D3F56">
        <w:rPr>
          <w:rFonts w:asciiTheme="minorHAnsi" w:hAnsiTheme="minorHAnsi" w:cstheme="minorHAnsi"/>
          <w:lang w:eastAsia="en-GB"/>
        </w:rPr>
        <w:t xml:space="preserve"> and local post-16 education or training providers to share data on </w:t>
      </w:r>
      <w:r w:rsidR="00F4044F" w:rsidRPr="005D3F56">
        <w:rPr>
          <w:rFonts w:asciiTheme="minorHAnsi" w:hAnsiTheme="minorHAnsi" w:cstheme="minorHAnsi"/>
          <w:lang w:eastAsia="en-GB"/>
        </w:rPr>
        <w:t>pupils</w:t>
      </w:r>
      <w:r w:rsidR="006133CE" w:rsidRPr="005D3F56">
        <w:rPr>
          <w:rFonts w:asciiTheme="minorHAnsi" w:hAnsiTheme="minorHAnsi" w:cstheme="minorHAnsi"/>
          <w:lang w:eastAsia="en-GB"/>
        </w:rPr>
        <w:t xml:space="preserve"> who are likely to need support with post-16 participation costs, such as care leavers or those on Free </w:t>
      </w:r>
      <w:r w:rsidR="00F4044F" w:rsidRPr="005D3F56">
        <w:rPr>
          <w:rFonts w:asciiTheme="minorHAnsi" w:hAnsiTheme="minorHAnsi" w:cstheme="minorHAnsi"/>
          <w:lang w:eastAsia="en-GB"/>
        </w:rPr>
        <w:t>School</w:t>
      </w:r>
      <w:r w:rsidR="006133CE" w:rsidRPr="005D3F56">
        <w:rPr>
          <w:rFonts w:asciiTheme="minorHAnsi" w:hAnsiTheme="minorHAnsi" w:cstheme="minorHAnsi"/>
          <w:lang w:eastAsia="en-GB"/>
        </w:rPr>
        <w:t xml:space="preserve"> Meals.</w:t>
      </w:r>
    </w:p>
    <w:p w14:paraId="03C2F393" w14:textId="6D89D1B1" w:rsidR="0025527D" w:rsidRPr="005D3F56" w:rsidRDefault="0025527D" w:rsidP="00CE08A4">
      <w:pPr>
        <w:pStyle w:val="ListParagraph"/>
        <w:numPr>
          <w:ilvl w:val="2"/>
          <w:numId w:val="9"/>
        </w:numPr>
        <w:ind w:left="993"/>
        <w:jc w:val="both"/>
        <w:rPr>
          <w:rFonts w:asciiTheme="minorHAnsi" w:hAnsiTheme="minorHAnsi" w:cstheme="minorHAnsi"/>
          <w:lang w:eastAsia="en-GB"/>
        </w:rPr>
      </w:pPr>
      <w:r w:rsidRPr="005D3F56">
        <w:rPr>
          <w:rFonts w:asciiTheme="minorHAnsi" w:hAnsiTheme="minorHAnsi" w:cstheme="minorHAnsi"/>
          <w:lang w:eastAsia="en-GB"/>
        </w:rPr>
        <w:t xml:space="preserve">Looked after children and previously looked after children, and care leavers will receive support to ensure high levels of ambition and successful transition to post-16 education or training. The designated careers lead will engage with 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’s designated teacher for looked after and previously looked after children to</w:t>
      </w:r>
      <w:r w:rsidR="00162B14" w:rsidRPr="005D3F56">
        <w:rPr>
          <w:rFonts w:asciiTheme="minorHAnsi" w:hAnsiTheme="minorHAnsi" w:cstheme="minorHAnsi"/>
          <w:lang w:eastAsia="en-GB"/>
        </w:rPr>
        <w:t>:</w:t>
      </w:r>
    </w:p>
    <w:p w14:paraId="4B111B3B" w14:textId="481E9ADE" w:rsidR="0025527D" w:rsidRPr="005D3F56" w:rsidRDefault="0025527D" w:rsidP="00CE08A4">
      <w:pPr>
        <w:pStyle w:val="ListParagraph"/>
        <w:numPr>
          <w:ilvl w:val="0"/>
          <w:numId w:val="14"/>
        </w:numPr>
        <w:ind w:left="1701" w:hanging="283"/>
        <w:jc w:val="both"/>
        <w:rPr>
          <w:rFonts w:asciiTheme="minorHAnsi" w:hAnsiTheme="minorHAnsi" w:cstheme="minorHAnsi"/>
          <w:lang w:eastAsia="en-GB"/>
        </w:rPr>
      </w:pPr>
      <w:r w:rsidRPr="005D3F56">
        <w:rPr>
          <w:rFonts w:asciiTheme="minorHAnsi" w:hAnsiTheme="minorHAnsi" w:cstheme="minorHAnsi"/>
          <w:lang w:eastAsia="en-GB"/>
        </w:rPr>
        <w:t>Ensure they know which pupils are in care or who are care leavers</w:t>
      </w:r>
      <w:r w:rsidR="00162B14" w:rsidRPr="005D3F56">
        <w:rPr>
          <w:rFonts w:asciiTheme="minorHAnsi" w:hAnsiTheme="minorHAnsi" w:cstheme="minorHAnsi"/>
          <w:lang w:eastAsia="en-GB"/>
        </w:rPr>
        <w:t>.</w:t>
      </w:r>
    </w:p>
    <w:p w14:paraId="623C9C59" w14:textId="5928211F" w:rsidR="0025527D" w:rsidRPr="005D3F56" w:rsidRDefault="0025527D" w:rsidP="00CE08A4">
      <w:pPr>
        <w:pStyle w:val="ListParagraph"/>
        <w:numPr>
          <w:ilvl w:val="0"/>
          <w:numId w:val="14"/>
        </w:numPr>
        <w:ind w:left="1701" w:hanging="283"/>
        <w:jc w:val="both"/>
        <w:rPr>
          <w:rFonts w:asciiTheme="minorHAnsi" w:hAnsiTheme="minorHAnsi" w:cstheme="minorHAnsi"/>
          <w:lang w:eastAsia="en-GB"/>
        </w:rPr>
      </w:pPr>
      <w:r w:rsidRPr="005D3F56">
        <w:rPr>
          <w:rFonts w:asciiTheme="minorHAnsi" w:hAnsiTheme="minorHAnsi" w:cstheme="minorHAnsi"/>
          <w:lang w:eastAsia="en-GB"/>
        </w:rPr>
        <w:t>Understand their additional support needs</w:t>
      </w:r>
      <w:r w:rsidR="00162B14" w:rsidRPr="005D3F56">
        <w:rPr>
          <w:rFonts w:asciiTheme="minorHAnsi" w:hAnsiTheme="minorHAnsi" w:cstheme="minorHAnsi"/>
          <w:lang w:eastAsia="en-GB"/>
        </w:rPr>
        <w:t>.</w:t>
      </w:r>
    </w:p>
    <w:p w14:paraId="24B444E7" w14:textId="3832916C" w:rsidR="0025527D" w:rsidRPr="005D3F56" w:rsidRDefault="0025527D" w:rsidP="00CE08A4">
      <w:pPr>
        <w:pStyle w:val="ListParagraph"/>
        <w:numPr>
          <w:ilvl w:val="0"/>
          <w:numId w:val="14"/>
        </w:numPr>
        <w:ind w:left="1701" w:hanging="283"/>
        <w:jc w:val="both"/>
        <w:rPr>
          <w:rFonts w:asciiTheme="minorHAnsi" w:hAnsiTheme="minorHAnsi" w:cstheme="minorHAnsi"/>
          <w:lang w:eastAsia="en-GB"/>
        </w:rPr>
      </w:pPr>
      <w:r w:rsidRPr="005D3F56">
        <w:rPr>
          <w:rFonts w:asciiTheme="minorHAnsi" w:hAnsiTheme="minorHAnsi" w:cstheme="minorHAnsi"/>
          <w:lang w:eastAsia="en-GB"/>
        </w:rPr>
        <w:t xml:space="preserve">Ensure that, for looked after children, their personal education plan can help inform careers advice. </w:t>
      </w:r>
      <w:r w:rsidR="00162B14" w:rsidRPr="005D3F56">
        <w:rPr>
          <w:rFonts w:asciiTheme="minorHAnsi" w:hAnsiTheme="minorHAnsi" w:cstheme="minorHAnsi"/>
          <w:lang w:eastAsia="en-GB"/>
        </w:rPr>
        <w:t>(</w:t>
      </w:r>
      <w:r w:rsidRPr="005D3F56">
        <w:rPr>
          <w:rFonts w:asciiTheme="minorHAnsi" w:hAnsiTheme="minorHAnsi" w:cstheme="minorHAnsi"/>
          <w:lang w:eastAsia="en-GB"/>
        </w:rPr>
        <w:t xml:space="preserve">For these </w:t>
      </w:r>
      <w:r w:rsidR="00F4044F" w:rsidRPr="005D3F56">
        <w:rPr>
          <w:rFonts w:asciiTheme="minorHAnsi" w:hAnsiTheme="minorHAnsi" w:cstheme="minorHAnsi"/>
          <w:lang w:eastAsia="en-GB"/>
        </w:rPr>
        <w:t>pupil</w:t>
      </w:r>
      <w:r w:rsidR="00162B14" w:rsidRPr="005D3F56">
        <w:rPr>
          <w:rFonts w:asciiTheme="minorHAnsi" w:hAnsiTheme="minorHAnsi" w:cstheme="minorHAnsi"/>
          <w:lang w:eastAsia="en-GB"/>
        </w:rPr>
        <w:t>s</w:t>
      </w:r>
      <w:r w:rsidRPr="005D3F56">
        <w:rPr>
          <w:rFonts w:asciiTheme="minorHAnsi" w:hAnsiTheme="minorHAnsi" w:cstheme="minorHAnsi"/>
          <w:lang w:eastAsia="en-GB"/>
        </w:rPr>
        <w:t xml:space="preserve">, careers advisers should also, in co-ordination with 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’s designated teacher, engage with the relevant Virtual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Head or personal adviser to ensure a joined-up approach to identifying and supporting their career ambitions.</w:t>
      </w:r>
      <w:r w:rsidR="00162B14" w:rsidRPr="005D3F56">
        <w:rPr>
          <w:rFonts w:asciiTheme="minorHAnsi" w:hAnsiTheme="minorHAnsi" w:cstheme="minorHAnsi"/>
          <w:lang w:eastAsia="en-GB"/>
        </w:rPr>
        <w:t>)</w:t>
      </w:r>
    </w:p>
    <w:p w14:paraId="0701B85D" w14:textId="77777777" w:rsidR="004A313D" w:rsidRPr="005D3F56" w:rsidRDefault="004A313D" w:rsidP="005D3F56">
      <w:pPr>
        <w:pStyle w:val="ListParagraph"/>
        <w:ind w:left="1701"/>
        <w:jc w:val="both"/>
        <w:rPr>
          <w:rFonts w:asciiTheme="minorHAnsi" w:hAnsiTheme="minorHAnsi" w:cstheme="minorHAnsi"/>
          <w:lang w:eastAsia="en-GB"/>
        </w:rPr>
      </w:pPr>
    </w:p>
    <w:p w14:paraId="42FBC4EE" w14:textId="380F3384" w:rsidR="0025527D" w:rsidRPr="005D3F56" w:rsidRDefault="0025527D" w:rsidP="00CE08A4">
      <w:pPr>
        <w:pStyle w:val="ListParagraph"/>
        <w:numPr>
          <w:ilvl w:val="2"/>
          <w:numId w:val="9"/>
        </w:numPr>
        <w:ind w:left="709"/>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 provide relevant information about all pupils to </w:t>
      </w:r>
      <w:r w:rsidR="00F4044F" w:rsidRPr="005D3F56">
        <w:rPr>
          <w:rFonts w:asciiTheme="minorHAnsi" w:hAnsiTheme="minorHAnsi" w:cstheme="minorHAnsi"/>
          <w:lang w:eastAsia="en-GB"/>
        </w:rPr>
        <w:t>local authority</w:t>
      </w:r>
      <w:r w:rsidRPr="005D3F56">
        <w:rPr>
          <w:rFonts w:asciiTheme="minorHAnsi" w:hAnsiTheme="minorHAnsi" w:cstheme="minorHAnsi"/>
          <w:lang w:eastAsia="en-GB"/>
        </w:rPr>
        <w:t xml:space="preserve"> support services. This includes:</w:t>
      </w:r>
    </w:p>
    <w:p w14:paraId="4FBEB4ED" w14:textId="3BA9B5D4" w:rsidR="0025527D" w:rsidRPr="005D3F56" w:rsidRDefault="0025527D" w:rsidP="00CE08A4">
      <w:pPr>
        <w:pStyle w:val="ListParagraph"/>
        <w:numPr>
          <w:ilvl w:val="0"/>
          <w:numId w:val="15"/>
        </w:numPr>
        <w:ind w:left="1701"/>
        <w:jc w:val="both"/>
        <w:rPr>
          <w:rFonts w:asciiTheme="minorHAnsi" w:hAnsiTheme="minorHAnsi" w:cstheme="minorHAnsi"/>
          <w:lang w:eastAsia="en-GB"/>
        </w:rPr>
      </w:pPr>
      <w:r w:rsidRPr="005D3F56">
        <w:rPr>
          <w:rFonts w:asciiTheme="minorHAnsi" w:hAnsiTheme="minorHAnsi" w:cstheme="minorHAnsi"/>
          <w:lang w:eastAsia="en-GB"/>
        </w:rPr>
        <w:t xml:space="preserve">basic information such as the pupil’s name, </w:t>
      </w:r>
      <w:r w:rsidR="00855EA2" w:rsidRPr="005D3F56">
        <w:rPr>
          <w:rFonts w:asciiTheme="minorHAnsi" w:hAnsiTheme="minorHAnsi" w:cstheme="minorHAnsi"/>
          <w:lang w:eastAsia="en-GB"/>
        </w:rPr>
        <w:t>address,</w:t>
      </w:r>
      <w:r w:rsidRPr="005D3F56">
        <w:rPr>
          <w:rFonts w:asciiTheme="minorHAnsi" w:hAnsiTheme="minorHAnsi" w:cstheme="minorHAnsi"/>
          <w:lang w:eastAsia="en-GB"/>
        </w:rPr>
        <w:t xml:space="preserve"> and date of </w:t>
      </w:r>
      <w:r w:rsidR="00855EA2" w:rsidRPr="005D3F56">
        <w:rPr>
          <w:rFonts w:asciiTheme="minorHAnsi" w:hAnsiTheme="minorHAnsi" w:cstheme="minorHAnsi"/>
          <w:lang w:eastAsia="en-GB"/>
        </w:rPr>
        <w:t>birth.</w:t>
      </w:r>
    </w:p>
    <w:p w14:paraId="02A6A540" w14:textId="174297D6" w:rsidR="00974366" w:rsidRPr="005D3F56" w:rsidRDefault="0025527D" w:rsidP="00CE08A4">
      <w:pPr>
        <w:pStyle w:val="ListParagraph"/>
        <w:numPr>
          <w:ilvl w:val="0"/>
          <w:numId w:val="15"/>
        </w:numPr>
        <w:ind w:left="1701"/>
        <w:jc w:val="both"/>
        <w:rPr>
          <w:rFonts w:asciiTheme="minorHAnsi" w:hAnsiTheme="minorHAnsi" w:cstheme="minorHAnsi"/>
          <w:lang w:eastAsia="en-GB"/>
        </w:rPr>
      </w:pPr>
      <w:r w:rsidRPr="005D3F56">
        <w:rPr>
          <w:rFonts w:asciiTheme="minorHAnsi" w:hAnsiTheme="minorHAnsi" w:cstheme="minorHAnsi"/>
          <w:lang w:eastAsia="en-GB"/>
        </w:rPr>
        <w:lastRenderedPageBreak/>
        <w:t xml:space="preserve">other information that the </w:t>
      </w:r>
      <w:r w:rsidR="00F4044F" w:rsidRPr="005D3F56">
        <w:rPr>
          <w:rFonts w:asciiTheme="minorHAnsi" w:hAnsiTheme="minorHAnsi" w:cstheme="minorHAnsi"/>
          <w:lang w:eastAsia="en-GB"/>
        </w:rPr>
        <w:t>local authority</w:t>
      </w:r>
      <w:r w:rsidRPr="005D3F56">
        <w:rPr>
          <w:rFonts w:asciiTheme="minorHAnsi" w:hAnsiTheme="minorHAnsi" w:cstheme="minorHAnsi"/>
          <w:lang w:eastAsia="en-GB"/>
        </w:rPr>
        <w:t xml:space="preserve"> needs </w:t>
      </w:r>
      <w:r w:rsidR="00855EA2" w:rsidRPr="005D3F56">
        <w:rPr>
          <w:rFonts w:asciiTheme="minorHAnsi" w:hAnsiTheme="minorHAnsi" w:cstheme="minorHAnsi"/>
          <w:lang w:eastAsia="en-GB"/>
        </w:rPr>
        <w:t>to</w:t>
      </w:r>
      <w:r w:rsidRPr="005D3F56">
        <w:rPr>
          <w:rFonts w:asciiTheme="minorHAnsi" w:hAnsiTheme="minorHAnsi" w:cstheme="minorHAnsi"/>
          <w:lang w:eastAsia="en-GB"/>
        </w:rPr>
        <w:t xml:space="preserve"> support the young person to participate in education or training and to track their progress. This includes for example: </w:t>
      </w:r>
    </w:p>
    <w:p w14:paraId="49850D42" w14:textId="5FE88708" w:rsidR="00974366" w:rsidRPr="005D3F56" w:rsidRDefault="00162B14" w:rsidP="00CE08A4">
      <w:pPr>
        <w:pStyle w:val="ListParagraph"/>
        <w:numPr>
          <w:ilvl w:val="0"/>
          <w:numId w:val="17"/>
        </w:numPr>
        <w:ind w:left="2268"/>
        <w:jc w:val="both"/>
        <w:rPr>
          <w:rFonts w:asciiTheme="minorHAnsi" w:hAnsiTheme="minorHAnsi" w:cstheme="minorHAnsi"/>
          <w:lang w:eastAsia="en-GB"/>
        </w:rPr>
      </w:pPr>
      <w:r w:rsidRPr="005D3F56">
        <w:rPr>
          <w:rFonts w:asciiTheme="minorHAnsi" w:hAnsiTheme="minorHAnsi" w:cstheme="minorHAnsi"/>
          <w:lang w:eastAsia="en-GB"/>
        </w:rPr>
        <w:t>t</w:t>
      </w:r>
      <w:r w:rsidR="00974366" w:rsidRPr="005D3F56">
        <w:rPr>
          <w:rFonts w:asciiTheme="minorHAnsi" w:hAnsiTheme="minorHAnsi" w:cstheme="minorHAnsi"/>
          <w:lang w:eastAsia="en-GB"/>
        </w:rPr>
        <w:t>he pupil’s</w:t>
      </w:r>
      <w:r w:rsidR="0025527D" w:rsidRPr="005D3F56">
        <w:rPr>
          <w:rFonts w:asciiTheme="minorHAnsi" w:hAnsiTheme="minorHAnsi" w:cstheme="minorHAnsi"/>
          <w:lang w:eastAsia="en-GB"/>
        </w:rPr>
        <w:t xml:space="preserve"> contact details including phone numbers, </w:t>
      </w:r>
    </w:p>
    <w:p w14:paraId="1ADCE678" w14:textId="7427B685" w:rsidR="00974366" w:rsidRPr="005D3F56" w:rsidRDefault="00162B14" w:rsidP="00CE08A4">
      <w:pPr>
        <w:pStyle w:val="ListParagraph"/>
        <w:numPr>
          <w:ilvl w:val="0"/>
          <w:numId w:val="17"/>
        </w:numPr>
        <w:ind w:left="2268"/>
        <w:jc w:val="both"/>
        <w:rPr>
          <w:rFonts w:asciiTheme="minorHAnsi" w:hAnsiTheme="minorHAnsi" w:cstheme="minorHAnsi"/>
          <w:lang w:eastAsia="en-GB"/>
        </w:rPr>
      </w:pPr>
      <w:r w:rsidRPr="005D3F56">
        <w:rPr>
          <w:rFonts w:asciiTheme="minorHAnsi" w:hAnsiTheme="minorHAnsi" w:cstheme="minorHAnsi"/>
          <w:lang w:eastAsia="en-GB"/>
        </w:rPr>
        <w:t>i</w:t>
      </w:r>
      <w:r w:rsidR="0025527D" w:rsidRPr="005D3F56">
        <w:rPr>
          <w:rFonts w:asciiTheme="minorHAnsi" w:hAnsiTheme="minorHAnsi" w:cstheme="minorHAnsi"/>
          <w:lang w:eastAsia="en-GB"/>
        </w:rPr>
        <w:t>nformation</w:t>
      </w:r>
      <w:r w:rsidR="00974366" w:rsidRPr="005D3F56">
        <w:rPr>
          <w:rFonts w:asciiTheme="minorHAnsi" w:hAnsiTheme="minorHAnsi" w:cstheme="minorHAnsi"/>
          <w:lang w:eastAsia="en-GB"/>
        </w:rPr>
        <w:t xml:space="preserve"> required</w:t>
      </w:r>
      <w:r w:rsidR="0025527D" w:rsidRPr="005D3F56">
        <w:rPr>
          <w:rFonts w:asciiTheme="minorHAnsi" w:hAnsiTheme="minorHAnsi" w:cstheme="minorHAnsi"/>
          <w:lang w:eastAsia="en-GB"/>
        </w:rPr>
        <w:t xml:space="preserve"> to help identify those at risk of becoming NEET post-16, </w:t>
      </w:r>
      <w:r w:rsidR="00F4044F" w:rsidRPr="005D3F56">
        <w:rPr>
          <w:rFonts w:asciiTheme="minorHAnsi" w:hAnsiTheme="minorHAnsi" w:cstheme="minorHAnsi"/>
          <w:lang w:eastAsia="en-GB"/>
        </w:rPr>
        <w:t>pupil</w:t>
      </w:r>
      <w:r w:rsidR="0025527D" w:rsidRPr="005D3F56">
        <w:rPr>
          <w:rFonts w:asciiTheme="minorHAnsi" w:hAnsiTheme="minorHAnsi" w:cstheme="minorHAnsi"/>
          <w:lang w:eastAsia="en-GB"/>
        </w:rPr>
        <w:t>’s post-16 and post-18 plans and the offers they receive of places in post-16 or higher education.</w:t>
      </w:r>
    </w:p>
    <w:p w14:paraId="3291FB36" w14:textId="77777777" w:rsidR="004A313D" w:rsidRPr="005D3F56" w:rsidRDefault="004A313D" w:rsidP="005D3F56">
      <w:pPr>
        <w:pStyle w:val="ListParagraph"/>
        <w:ind w:left="2268"/>
        <w:jc w:val="both"/>
        <w:rPr>
          <w:rFonts w:asciiTheme="minorHAnsi" w:hAnsiTheme="minorHAnsi" w:cstheme="minorHAnsi"/>
          <w:lang w:eastAsia="en-GB"/>
        </w:rPr>
      </w:pPr>
    </w:p>
    <w:p w14:paraId="30316FC5" w14:textId="77777777" w:rsidR="00162B14" w:rsidRPr="005D3F56" w:rsidRDefault="00974366"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F4044F" w:rsidRPr="005D3F56">
        <w:rPr>
          <w:rFonts w:asciiTheme="minorHAnsi" w:hAnsiTheme="minorHAnsi" w:cstheme="minorHAnsi"/>
          <w:lang w:eastAsia="en-GB"/>
        </w:rPr>
        <w:t>school</w:t>
      </w:r>
      <w:r w:rsidRPr="005D3F56">
        <w:rPr>
          <w:rFonts w:asciiTheme="minorHAnsi" w:hAnsiTheme="minorHAnsi" w:cstheme="minorHAnsi"/>
          <w:lang w:eastAsia="en-GB"/>
        </w:rPr>
        <w:t xml:space="preserve"> will</w:t>
      </w:r>
      <w:r w:rsidR="0025527D" w:rsidRPr="005D3F56">
        <w:rPr>
          <w:rFonts w:asciiTheme="minorHAnsi" w:hAnsiTheme="minorHAnsi" w:cstheme="minorHAnsi"/>
          <w:lang w:eastAsia="en-GB"/>
        </w:rPr>
        <w:t xml:space="preserve"> only provide the basic information, and not this additional information, if a pupil aged 16 or over, or the parent/carer of a pupil aged under 16, has instructed them not to share information of this kind with the </w:t>
      </w:r>
      <w:r w:rsidR="00F4044F" w:rsidRPr="005D3F56">
        <w:rPr>
          <w:rFonts w:asciiTheme="minorHAnsi" w:hAnsiTheme="minorHAnsi" w:cstheme="minorHAnsi"/>
          <w:lang w:eastAsia="en-GB"/>
        </w:rPr>
        <w:t>local authority</w:t>
      </w:r>
      <w:r w:rsidR="0025527D" w:rsidRPr="005D3F56">
        <w:rPr>
          <w:rFonts w:asciiTheme="minorHAnsi" w:hAnsiTheme="minorHAnsi" w:cstheme="minorHAnsi"/>
          <w:lang w:eastAsia="en-GB"/>
        </w:rPr>
        <w:t xml:space="preserve">. The </w:t>
      </w:r>
      <w:r w:rsidR="00F4044F" w:rsidRPr="005D3F56">
        <w:rPr>
          <w:rFonts w:asciiTheme="minorHAnsi" w:hAnsiTheme="minorHAnsi" w:cstheme="minorHAnsi"/>
          <w:lang w:eastAsia="en-GB"/>
        </w:rPr>
        <w:t>school</w:t>
      </w:r>
      <w:r w:rsidR="0025527D" w:rsidRPr="005D3F56">
        <w:rPr>
          <w:rFonts w:asciiTheme="minorHAnsi" w:hAnsiTheme="minorHAnsi" w:cstheme="minorHAnsi"/>
          <w:lang w:eastAsia="en-GB"/>
        </w:rPr>
        <w:t xml:space="preserve">’s privacy notice is the normal means of offering </w:t>
      </w:r>
      <w:r w:rsidRPr="005D3F56">
        <w:rPr>
          <w:rFonts w:asciiTheme="minorHAnsi" w:hAnsiTheme="minorHAnsi" w:cstheme="minorHAnsi"/>
          <w:lang w:eastAsia="en-GB"/>
        </w:rPr>
        <w:t>pupils</w:t>
      </w:r>
      <w:r w:rsidR="0025527D" w:rsidRPr="005D3F56">
        <w:rPr>
          <w:rFonts w:asciiTheme="minorHAnsi" w:hAnsiTheme="minorHAnsi" w:cstheme="minorHAnsi"/>
          <w:lang w:eastAsia="en-GB"/>
        </w:rPr>
        <w:t xml:space="preserve"> and their parents/carers the opportunity to ask for personal information not to be shared.</w:t>
      </w:r>
    </w:p>
    <w:p w14:paraId="557AFB84" w14:textId="608A2EC7" w:rsidR="0092165E" w:rsidRPr="005D3F56" w:rsidRDefault="0092165E"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The school will notify the local authority when a 16- or 17-year-old leaves an education or training programme before completion. This notification will be made at the earliest possible opportunity to enable the local authority to support the young person</w:t>
      </w:r>
      <w:r w:rsidRPr="005D3F56">
        <w:rPr>
          <w:rFonts w:asciiTheme="minorHAnsi" w:hAnsiTheme="minorHAnsi" w:cstheme="minorHAnsi"/>
        </w:rPr>
        <w:t xml:space="preserve"> </w:t>
      </w:r>
      <w:r w:rsidRPr="005D3F56">
        <w:rPr>
          <w:rFonts w:asciiTheme="minorHAnsi" w:hAnsiTheme="minorHAnsi" w:cstheme="minorHAnsi"/>
          <w:lang w:eastAsia="en-GB"/>
        </w:rPr>
        <w:t>to find an alternative place. It is for schools and local authorities to agree local arrangements for ensuring these duties are met.</w:t>
      </w:r>
    </w:p>
    <w:p w14:paraId="4EF27093" w14:textId="3EC605BC" w:rsidR="00AF1A6F" w:rsidRPr="005D3F56" w:rsidRDefault="00AF1A6F" w:rsidP="005D3F56">
      <w:p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Careers guidance for pupils with special educational needs or disabilities</w:t>
      </w:r>
      <w:r w:rsidR="008062A3" w:rsidRPr="005D3F56">
        <w:rPr>
          <w:rFonts w:asciiTheme="minorHAnsi" w:hAnsiTheme="minorHAnsi" w:cstheme="minorHAnsi"/>
          <w:color w:val="7030A0"/>
          <w:lang w:eastAsia="en-GB"/>
        </w:rPr>
        <w:t xml:space="preserve"> (SEND)</w:t>
      </w:r>
    </w:p>
    <w:p w14:paraId="12BD827B" w14:textId="1A59B24B" w:rsidR="00BB25C8" w:rsidRPr="005D3F56" w:rsidRDefault="00AF1A6F"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The school will ensure that the Gatsby Benchmarks are differentiated to support pupils with SEND</w:t>
      </w:r>
      <w:r w:rsidR="008062A3" w:rsidRPr="005D3F56">
        <w:rPr>
          <w:rFonts w:asciiTheme="minorHAnsi" w:hAnsiTheme="minorHAnsi" w:cstheme="minorHAnsi"/>
          <w:lang w:eastAsia="en-GB"/>
        </w:rPr>
        <w:t xml:space="preserve"> and where appropriate personalised support</w:t>
      </w:r>
      <w:r w:rsidRPr="005D3F56">
        <w:rPr>
          <w:rFonts w:asciiTheme="minorHAnsi" w:hAnsiTheme="minorHAnsi" w:cstheme="minorHAnsi"/>
          <w:lang w:eastAsia="en-GB"/>
        </w:rPr>
        <w:t>.</w:t>
      </w:r>
      <w:r w:rsidR="008062A3" w:rsidRPr="005D3F56">
        <w:rPr>
          <w:rFonts w:asciiTheme="minorHAnsi" w:hAnsiTheme="minorHAnsi" w:cstheme="minorHAnsi"/>
          <w:lang w:eastAsia="en-GB"/>
        </w:rPr>
        <w:t xml:space="preserve"> Th</w:t>
      </w:r>
      <w:r w:rsidR="00427741">
        <w:rPr>
          <w:rFonts w:asciiTheme="minorHAnsi" w:hAnsiTheme="minorHAnsi" w:cstheme="minorHAnsi"/>
          <w:lang w:eastAsia="en-GB"/>
        </w:rPr>
        <w:t>e school</w:t>
      </w:r>
      <w:r w:rsidR="008062A3" w:rsidRPr="005D3F56">
        <w:rPr>
          <w:rFonts w:asciiTheme="minorHAnsi" w:hAnsiTheme="minorHAnsi" w:cstheme="minorHAnsi"/>
          <w:lang w:eastAsia="en-GB"/>
        </w:rPr>
        <w:t xml:space="preserve"> will</w:t>
      </w:r>
      <w:r w:rsidR="00427741">
        <w:rPr>
          <w:rFonts w:asciiTheme="minorHAnsi" w:hAnsiTheme="minorHAnsi" w:cstheme="minorHAnsi"/>
          <w:lang w:eastAsia="en-GB"/>
        </w:rPr>
        <w:t xml:space="preserve"> use the SEN version of the compass, and help pupils</w:t>
      </w:r>
      <w:r w:rsidRPr="005D3F56">
        <w:rPr>
          <w:rFonts w:asciiTheme="minorHAnsi" w:hAnsiTheme="minorHAnsi" w:cstheme="minorHAnsi"/>
          <w:lang w:eastAsia="en-GB"/>
        </w:rPr>
        <w:t xml:space="preserve"> to understand different career pathways, enabling them to gain the skills, knowledge and experience they require to achieve their career goals. </w:t>
      </w:r>
    </w:p>
    <w:p w14:paraId="38E7ECB3" w14:textId="77777777" w:rsidR="00BB25C8" w:rsidRPr="005D3F56" w:rsidRDefault="008062A3"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The school will work</w:t>
      </w:r>
      <w:r w:rsidR="00AF1A6F" w:rsidRPr="005D3F56">
        <w:rPr>
          <w:rFonts w:asciiTheme="minorHAnsi" w:hAnsiTheme="minorHAnsi" w:cstheme="minorHAnsi"/>
          <w:lang w:eastAsia="en-GB"/>
        </w:rPr>
        <w:t xml:space="preserve"> with families of pupils with SEND to help them understand what career options are possible, with the right support, for their </w:t>
      </w:r>
      <w:r w:rsidRPr="005D3F56">
        <w:rPr>
          <w:rFonts w:asciiTheme="minorHAnsi" w:hAnsiTheme="minorHAnsi" w:cstheme="minorHAnsi"/>
          <w:lang w:eastAsia="en-GB"/>
        </w:rPr>
        <w:t>child</w:t>
      </w:r>
      <w:r w:rsidR="00AF1A6F" w:rsidRPr="005D3F56">
        <w:rPr>
          <w:rFonts w:asciiTheme="minorHAnsi" w:hAnsiTheme="minorHAnsi" w:cstheme="minorHAnsi"/>
          <w:lang w:eastAsia="en-GB"/>
        </w:rPr>
        <w:t>.</w:t>
      </w:r>
    </w:p>
    <w:p w14:paraId="4DE0550A" w14:textId="77777777" w:rsidR="00BB25C8" w:rsidRPr="005D3F56" w:rsidRDefault="00BB25C8"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The school</w:t>
      </w:r>
      <w:r w:rsidR="00AF1A6F" w:rsidRPr="005D3F56">
        <w:rPr>
          <w:rFonts w:asciiTheme="minorHAnsi" w:hAnsiTheme="minorHAnsi" w:cstheme="minorHAnsi"/>
          <w:lang w:eastAsia="en-GB"/>
        </w:rPr>
        <w:t xml:space="preserve"> </w:t>
      </w:r>
      <w:r w:rsidR="009F0CFA" w:rsidRPr="005D3F56">
        <w:rPr>
          <w:rFonts w:asciiTheme="minorHAnsi" w:hAnsiTheme="minorHAnsi" w:cstheme="minorHAnsi"/>
          <w:lang w:eastAsia="en-GB"/>
        </w:rPr>
        <w:t>will</w:t>
      </w:r>
      <w:r w:rsidR="00AF1A6F" w:rsidRPr="005D3F56">
        <w:rPr>
          <w:rFonts w:asciiTheme="minorHAnsi" w:hAnsiTheme="minorHAnsi" w:cstheme="minorHAnsi"/>
          <w:lang w:eastAsia="en-GB"/>
        </w:rPr>
        <w:t xml:space="preserve"> support every pupil, whatever their level or type of need, to fulfil their potential. Careers guidance for pupils with SEND should be based on the pupils’ own aspirations, </w:t>
      </w:r>
      <w:proofErr w:type="gramStart"/>
      <w:r w:rsidR="00AF1A6F" w:rsidRPr="005D3F56">
        <w:rPr>
          <w:rFonts w:asciiTheme="minorHAnsi" w:hAnsiTheme="minorHAnsi" w:cstheme="minorHAnsi"/>
          <w:lang w:eastAsia="en-GB"/>
        </w:rPr>
        <w:t>abilities</w:t>
      </w:r>
      <w:proofErr w:type="gramEnd"/>
      <w:r w:rsidR="00AF1A6F" w:rsidRPr="005D3F56">
        <w:rPr>
          <w:rFonts w:asciiTheme="minorHAnsi" w:hAnsiTheme="minorHAnsi" w:cstheme="minorHAnsi"/>
          <w:lang w:eastAsia="en-GB"/>
        </w:rPr>
        <w:t xml:space="preserve"> and needs. </w:t>
      </w:r>
    </w:p>
    <w:p w14:paraId="74308A65" w14:textId="77777777" w:rsidR="00BB25C8" w:rsidRPr="005D3F56" w:rsidRDefault="00AF1A6F"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 xml:space="preserve">Careers guidance for pupils with SEND </w:t>
      </w:r>
      <w:r w:rsidR="00AF6B5B" w:rsidRPr="005D3F56">
        <w:rPr>
          <w:rFonts w:asciiTheme="minorHAnsi" w:hAnsiTheme="minorHAnsi" w:cstheme="minorHAnsi"/>
          <w:lang w:eastAsia="en-GB"/>
        </w:rPr>
        <w:t xml:space="preserve">will </w:t>
      </w:r>
      <w:r w:rsidRPr="005D3F56">
        <w:rPr>
          <w:rFonts w:asciiTheme="minorHAnsi" w:hAnsiTheme="minorHAnsi" w:cstheme="minorHAnsi"/>
          <w:lang w:eastAsia="en-GB"/>
        </w:rPr>
        <w:t xml:space="preserve">take account of the full range of relevant education, </w:t>
      </w:r>
      <w:r w:rsidR="00060616" w:rsidRPr="005D3F56">
        <w:rPr>
          <w:rFonts w:asciiTheme="minorHAnsi" w:hAnsiTheme="minorHAnsi" w:cstheme="minorHAnsi"/>
          <w:lang w:eastAsia="en-GB"/>
        </w:rPr>
        <w:t>training,</w:t>
      </w:r>
      <w:r w:rsidRPr="005D3F56">
        <w:rPr>
          <w:rFonts w:asciiTheme="minorHAnsi" w:hAnsiTheme="minorHAnsi" w:cstheme="minorHAnsi"/>
          <w:lang w:eastAsia="en-GB"/>
        </w:rPr>
        <w:t xml:space="preserve"> and employment opportunities, such as traineeships and apprenticeships, supported internships (for young people with Education, </w:t>
      </w:r>
      <w:proofErr w:type="gramStart"/>
      <w:r w:rsidRPr="005D3F56">
        <w:rPr>
          <w:rFonts w:asciiTheme="minorHAnsi" w:hAnsiTheme="minorHAnsi" w:cstheme="minorHAnsi"/>
          <w:lang w:eastAsia="en-GB"/>
        </w:rPr>
        <w:t>Health</w:t>
      </w:r>
      <w:proofErr w:type="gramEnd"/>
      <w:r w:rsidRPr="005D3F56">
        <w:rPr>
          <w:rFonts w:asciiTheme="minorHAnsi" w:hAnsiTheme="minorHAnsi" w:cstheme="minorHAnsi"/>
          <w:lang w:eastAsia="en-GB"/>
        </w:rPr>
        <w:t xml:space="preserve"> and Care plans) or routes into higher education.</w:t>
      </w:r>
    </w:p>
    <w:p w14:paraId="14BC4A6B" w14:textId="35608AAF" w:rsidR="00BB25C8" w:rsidRPr="005D3F56" w:rsidRDefault="00AF6B5B"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Careers guidance will be</w:t>
      </w:r>
      <w:r w:rsidR="00AF1A6F" w:rsidRPr="005D3F56">
        <w:rPr>
          <w:rFonts w:asciiTheme="minorHAnsi" w:hAnsiTheme="minorHAnsi" w:cstheme="minorHAnsi"/>
          <w:lang w:eastAsia="en-GB"/>
        </w:rPr>
        <w:t xml:space="preserve"> well informed about ways in which adults with SEN or disabilities can be supported in the workplace (</w:t>
      </w:r>
      <w:r w:rsidR="004E49B8" w:rsidRPr="005D3F56">
        <w:rPr>
          <w:rFonts w:asciiTheme="minorHAnsi" w:hAnsiTheme="minorHAnsi" w:cstheme="minorHAnsi"/>
          <w:lang w:eastAsia="en-GB"/>
        </w:rPr>
        <w:t>e.g.,</w:t>
      </w:r>
      <w:r w:rsidR="00AF1A6F" w:rsidRPr="005D3F56">
        <w:rPr>
          <w:rFonts w:asciiTheme="minorHAnsi" w:hAnsiTheme="minorHAnsi" w:cstheme="minorHAnsi"/>
          <w:lang w:eastAsia="en-GB"/>
        </w:rPr>
        <w:t xml:space="preserve"> supported employment, ways in which jobs can be “carved” to fit a person’s abilities, job coaching, reasonable adjustments for disabled people in the workplace and Access to Work (DWP support)). Advice on self-employment (</w:t>
      </w:r>
      <w:r w:rsidR="00060616" w:rsidRPr="005D3F56">
        <w:rPr>
          <w:rFonts w:asciiTheme="minorHAnsi" w:hAnsiTheme="minorHAnsi" w:cstheme="minorHAnsi"/>
          <w:lang w:eastAsia="en-GB"/>
        </w:rPr>
        <w:t>e.g.,</w:t>
      </w:r>
      <w:r w:rsidR="00AF1A6F" w:rsidRPr="005D3F56">
        <w:rPr>
          <w:rFonts w:asciiTheme="minorHAnsi" w:hAnsiTheme="minorHAnsi" w:cstheme="minorHAnsi"/>
          <w:lang w:eastAsia="en-GB"/>
        </w:rPr>
        <w:t xml:space="preserve"> micro-enterprise) </w:t>
      </w:r>
      <w:r w:rsidR="00060616" w:rsidRPr="005D3F56">
        <w:rPr>
          <w:rFonts w:asciiTheme="minorHAnsi" w:hAnsiTheme="minorHAnsi" w:cstheme="minorHAnsi"/>
          <w:lang w:eastAsia="en-GB"/>
        </w:rPr>
        <w:t>may</w:t>
      </w:r>
      <w:r w:rsidR="00AF1A6F" w:rsidRPr="005D3F56">
        <w:rPr>
          <w:rFonts w:asciiTheme="minorHAnsi" w:hAnsiTheme="minorHAnsi" w:cstheme="minorHAnsi"/>
          <w:lang w:eastAsia="en-GB"/>
        </w:rPr>
        <w:t xml:space="preserve"> also be relevant.</w:t>
      </w:r>
    </w:p>
    <w:p w14:paraId="60DB220B" w14:textId="77777777" w:rsidR="00BB25C8" w:rsidRPr="005D3F56" w:rsidRDefault="007335FF"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 xml:space="preserve">The school will build partnerships with businesses and other employers, employment services, and disability and other voluntary organisations, to help broaden the pupil’s horizons. </w:t>
      </w:r>
    </w:p>
    <w:p w14:paraId="4E80C539" w14:textId="77777777" w:rsidR="00BB25C8" w:rsidRPr="005D3F56" w:rsidRDefault="007335FF"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 xml:space="preserve">The </w:t>
      </w:r>
      <w:r w:rsidR="00BB25C8" w:rsidRPr="005D3F56">
        <w:rPr>
          <w:rFonts w:asciiTheme="minorHAnsi" w:hAnsiTheme="minorHAnsi" w:cstheme="minorHAnsi"/>
          <w:lang w:eastAsia="en-GB"/>
        </w:rPr>
        <w:t>s</w:t>
      </w:r>
      <w:r w:rsidRPr="005D3F56">
        <w:rPr>
          <w:rFonts w:asciiTheme="minorHAnsi" w:hAnsiTheme="minorHAnsi" w:cstheme="minorHAnsi"/>
          <w:lang w:eastAsia="en-GB"/>
        </w:rPr>
        <w:t>chool will facilitate opportunities for pupils to experience different work sectors, supporting pupils to prepare well for these experiences, so they know what to expect and what is expected of them, matching them carefully to each employer and providing any special support the pupil may need to benefit fully from the experience.</w:t>
      </w:r>
    </w:p>
    <w:p w14:paraId="58B3CCAE" w14:textId="77777777" w:rsidR="00BB25C8" w:rsidRPr="005D3F56" w:rsidRDefault="00E95450"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The school will ensure</w:t>
      </w:r>
      <w:r w:rsidR="007335FF" w:rsidRPr="005D3F56">
        <w:rPr>
          <w:rFonts w:asciiTheme="minorHAnsi" w:hAnsiTheme="minorHAnsi" w:cstheme="minorHAnsi"/>
          <w:lang w:eastAsia="en-GB"/>
        </w:rPr>
        <w:t xml:space="preserve"> that careers guidance for pupils does not simply focus on finding a post-16 destination to meet their immediate needs. Support </w:t>
      </w:r>
      <w:r w:rsidRPr="005D3F56">
        <w:rPr>
          <w:rFonts w:asciiTheme="minorHAnsi" w:hAnsiTheme="minorHAnsi" w:cstheme="minorHAnsi"/>
          <w:lang w:eastAsia="en-GB"/>
        </w:rPr>
        <w:t>will</w:t>
      </w:r>
      <w:r w:rsidR="007335FF" w:rsidRPr="005D3F56">
        <w:rPr>
          <w:rFonts w:asciiTheme="minorHAnsi" w:hAnsiTheme="minorHAnsi" w:cstheme="minorHAnsi"/>
          <w:lang w:eastAsia="en-GB"/>
        </w:rPr>
        <w:t xml:space="preserve"> focus on the pupil’s longer term career aspirations, and the post-16 options which are most likely to give the </w:t>
      </w:r>
      <w:r w:rsidRPr="005D3F56">
        <w:rPr>
          <w:rFonts w:asciiTheme="minorHAnsi" w:hAnsiTheme="minorHAnsi" w:cstheme="minorHAnsi"/>
          <w:lang w:eastAsia="en-GB"/>
        </w:rPr>
        <w:t>pupil</w:t>
      </w:r>
      <w:r w:rsidR="007335FF" w:rsidRPr="005D3F56">
        <w:rPr>
          <w:rFonts w:asciiTheme="minorHAnsi" w:hAnsiTheme="minorHAnsi" w:cstheme="minorHAnsi"/>
          <w:lang w:eastAsia="en-GB"/>
        </w:rPr>
        <w:t xml:space="preserve"> a pathway into employment, or higher education, and give them the support they need to progress and succeed.</w:t>
      </w:r>
    </w:p>
    <w:p w14:paraId="2CA9CE53" w14:textId="77777777" w:rsidR="00BB25C8" w:rsidRPr="005D3F56" w:rsidRDefault="00E95450"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t>The school will ma</w:t>
      </w:r>
      <w:r w:rsidR="007335FF" w:rsidRPr="005D3F56">
        <w:rPr>
          <w:rFonts w:asciiTheme="minorHAnsi" w:hAnsiTheme="minorHAnsi" w:cstheme="minorHAnsi"/>
          <w:lang w:eastAsia="en-GB"/>
        </w:rPr>
        <w:t xml:space="preserve">ke use of the SEND local offer published by the local authority. Where pupils have EHC plans, their annual reviews must, from year 9 at the latest, include a focus on adulthood, including employment. Schools </w:t>
      </w:r>
      <w:r w:rsidRPr="005D3F56">
        <w:rPr>
          <w:rFonts w:asciiTheme="minorHAnsi" w:hAnsiTheme="minorHAnsi" w:cstheme="minorHAnsi"/>
          <w:lang w:eastAsia="en-GB"/>
        </w:rPr>
        <w:t xml:space="preserve">will </w:t>
      </w:r>
      <w:r w:rsidR="007335FF" w:rsidRPr="005D3F56">
        <w:rPr>
          <w:rFonts w:asciiTheme="minorHAnsi" w:hAnsiTheme="minorHAnsi" w:cstheme="minorHAnsi"/>
          <w:lang w:eastAsia="en-GB"/>
        </w:rPr>
        <w:t>ensure these reviews are informed by good careers guidance.</w:t>
      </w:r>
    </w:p>
    <w:p w14:paraId="5FDD432C" w14:textId="6CF88473" w:rsidR="00E95450" w:rsidRPr="005D3F56" w:rsidRDefault="00E95450" w:rsidP="00CE08A4">
      <w:pPr>
        <w:pStyle w:val="ListParagraph"/>
        <w:numPr>
          <w:ilvl w:val="2"/>
          <w:numId w:val="16"/>
        </w:numPr>
        <w:jc w:val="both"/>
        <w:rPr>
          <w:rFonts w:asciiTheme="minorHAnsi" w:hAnsiTheme="minorHAnsi" w:cstheme="minorHAnsi"/>
          <w:lang w:eastAsia="en-GB"/>
        </w:rPr>
      </w:pPr>
      <w:r w:rsidRPr="005D3F56">
        <w:rPr>
          <w:rFonts w:asciiTheme="minorHAnsi" w:hAnsiTheme="minorHAnsi" w:cstheme="minorHAnsi"/>
          <w:lang w:eastAsia="en-GB"/>
        </w:rPr>
        <w:lastRenderedPageBreak/>
        <w:t>The s</w:t>
      </w:r>
      <w:r w:rsidR="007335FF" w:rsidRPr="005D3F56">
        <w:rPr>
          <w:rFonts w:asciiTheme="minorHAnsi" w:hAnsiTheme="minorHAnsi" w:cstheme="minorHAnsi"/>
          <w:lang w:eastAsia="en-GB"/>
        </w:rPr>
        <w:t>chool</w:t>
      </w:r>
      <w:r w:rsidR="00BB25C8" w:rsidRPr="005D3F56">
        <w:rPr>
          <w:rFonts w:asciiTheme="minorHAnsi" w:hAnsiTheme="minorHAnsi" w:cstheme="minorHAnsi"/>
          <w:lang w:eastAsia="en-GB"/>
        </w:rPr>
        <w:t xml:space="preserve"> </w:t>
      </w:r>
      <w:r w:rsidRPr="005D3F56">
        <w:rPr>
          <w:rFonts w:asciiTheme="minorHAnsi" w:hAnsiTheme="minorHAnsi" w:cstheme="minorHAnsi"/>
          <w:lang w:eastAsia="en-GB"/>
        </w:rPr>
        <w:t>will</w:t>
      </w:r>
      <w:r w:rsidR="007335FF" w:rsidRPr="005D3F56">
        <w:rPr>
          <w:rFonts w:asciiTheme="minorHAnsi" w:hAnsiTheme="minorHAnsi" w:cstheme="minorHAnsi"/>
          <w:lang w:eastAsia="en-GB"/>
        </w:rPr>
        <w:t xml:space="preserve"> co-operate with </w:t>
      </w:r>
      <w:r w:rsidRPr="005D3F56">
        <w:rPr>
          <w:rFonts w:asciiTheme="minorHAnsi" w:hAnsiTheme="minorHAnsi" w:cstheme="minorHAnsi"/>
          <w:lang w:eastAsia="en-GB"/>
        </w:rPr>
        <w:t xml:space="preserve">the </w:t>
      </w:r>
      <w:r w:rsidR="007335FF" w:rsidRPr="005D3F56">
        <w:rPr>
          <w:rFonts w:asciiTheme="minorHAnsi" w:hAnsiTheme="minorHAnsi" w:cstheme="minorHAnsi"/>
          <w:lang w:eastAsia="en-GB"/>
        </w:rPr>
        <w:t>local authori</w:t>
      </w:r>
      <w:r w:rsidRPr="005D3F56">
        <w:rPr>
          <w:rFonts w:asciiTheme="minorHAnsi" w:hAnsiTheme="minorHAnsi" w:cstheme="minorHAnsi"/>
          <w:lang w:eastAsia="en-GB"/>
        </w:rPr>
        <w:t>ty</w:t>
      </w:r>
      <w:r w:rsidR="007335FF" w:rsidRPr="005D3F56">
        <w:rPr>
          <w:rFonts w:asciiTheme="minorHAnsi" w:hAnsiTheme="minorHAnsi" w:cstheme="minorHAnsi"/>
          <w:lang w:eastAsia="en-GB"/>
        </w:rPr>
        <w:t>, who ha</w:t>
      </w:r>
      <w:r w:rsidRPr="005D3F56">
        <w:rPr>
          <w:rFonts w:asciiTheme="minorHAnsi" w:hAnsiTheme="minorHAnsi" w:cstheme="minorHAnsi"/>
          <w:lang w:eastAsia="en-GB"/>
        </w:rPr>
        <w:t>s</w:t>
      </w:r>
      <w:r w:rsidR="007335FF" w:rsidRPr="005D3F56">
        <w:rPr>
          <w:rFonts w:asciiTheme="minorHAnsi" w:hAnsiTheme="minorHAnsi" w:cstheme="minorHAnsi"/>
          <w:lang w:eastAsia="en-GB"/>
        </w:rPr>
        <w:t xml:space="preserve"> an important role to play through their responsibilities for SEND support services, EHC plans and the promotion of participation in education and training. </w:t>
      </w:r>
    </w:p>
    <w:p w14:paraId="14FE2B69" w14:textId="77777777" w:rsidR="00B632F4" w:rsidRPr="005D3F56" w:rsidRDefault="00B632F4" w:rsidP="005D3F56">
      <w:pPr>
        <w:pStyle w:val="ListParagraph"/>
        <w:jc w:val="both"/>
        <w:rPr>
          <w:rFonts w:asciiTheme="minorHAnsi" w:hAnsiTheme="minorHAnsi" w:cstheme="minorHAnsi"/>
          <w:lang w:eastAsia="en-GB"/>
        </w:rPr>
      </w:pPr>
    </w:p>
    <w:p w14:paraId="460644F7" w14:textId="3DD2665E" w:rsidR="00191A89" w:rsidRPr="005D3F56" w:rsidRDefault="00191A89" w:rsidP="00CE08A4">
      <w:pPr>
        <w:pStyle w:val="ListParagraph"/>
        <w:numPr>
          <w:ilvl w:val="1"/>
          <w:numId w:val="16"/>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Benchmark 4: Linking curriculum learning to careers</w:t>
      </w:r>
    </w:p>
    <w:p w14:paraId="4BADFE10" w14:textId="77777777" w:rsidR="00B632F4" w:rsidRPr="005D3F56" w:rsidRDefault="00B632F4" w:rsidP="005D3F56">
      <w:pPr>
        <w:pStyle w:val="ListParagraph"/>
        <w:ind w:left="560"/>
        <w:jc w:val="both"/>
        <w:rPr>
          <w:rFonts w:asciiTheme="minorHAnsi" w:hAnsiTheme="minorHAnsi" w:cstheme="minorHAnsi"/>
          <w:color w:val="7030A0"/>
          <w:lang w:eastAsia="en-GB"/>
        </w:rPr>
      </w:pPr>
    </w:p>
    <w:p w14:paraId="0550F518" w14:textId="77777777" w:rsidR="00B632F4" w:rsidRPr="005D3F56" w:rsidRDefault="00574724"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Subject teachers will support the school’s approach to careers education and guidance. </w:t>
      </w:r>
    </w:p>
    <w:p w14:paraId="4E020FA0" w14:textId="77777777" w:rsidR="00B632F4" w:rsidRPr="005D3F56" w:rsidRDefault="00574724"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curriculum will offer excellent opportunities for developing the knowledge and skills that employers need and subject teachers will be powerful role models to attract pupils towards their subject and the careers that flow from it. </w:t>
      </w:r>
    </w:p>
    <w:p w14:paraId="7E441F88" w14:textId="77777777" w:rsidR="00B632F4" w:rsidRPr="005D3F56" w:rsidRDefault="00574724"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will ask all teachers to support the career development of young people in their tutorial role and through their subject teaching. </w:t>
      </w:r>
    </w:p>
    <w:p w14:paraId="261F63AE" w14:textId="77777777" w:rsidR="00B632F4" w:rsidRPr="005D3F56" w:rsidRDefault="00624C0E"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will deliver careers, employability, and enterprise lessons through the curriculum as part of their commitment to Personal, Social, Health and Economic (PSHE) education. </w:t>
      </w:r>
    </w:p>
    <w:p w14:paraId="6B4073CF" w14:textId="77777777" w:rsidR="00B632F4" w:rsidRPr="005D3F56" w:rsidRDefault="00624C0E"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 school will work towards weaving careers education and guidance in to subjects across the curriculum, including PSHE.</w:t>
      </w:r>
    </w:p>
    <w:p w14:paraId="4858C7D2" w14:textId="1306142B" w:rsidR="00676B6F" w:rsidRPr="005D3F56" w:rsidRDefault="00676B6F"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 school will ensure that:</w:t>
      </w:r>
    </w:p>
    <w:p w14:paraId="6D4FBD85" w14:textId="77777777" w:rsidR="00B632F4" w:rsidRPr="005D3F56" w:rsidRDefault="00676B6F" w:rsidP="00CE08A4">
      <w:pPr>
        <w:pStyle w:val="ListParagraph"/>
        <w:numPr>
          <w:ilvl w:val="0"/>
          <w:numId w:val="19"/>
        </w:numPr>
        <w:ind w:left="1560"/>
        <w:jc w:val="both"/>
        <w:rPr>
          <w:rFonts w:asciiTheme="minorHAnsi" w:hAnsiTheme="minorHAnsi" w:cstheme="minorHAnsi"/>
          <w:lang w:eastAsia="en-GB"/>
        </w:rPr>
      </w:pPr>
      <w:r w:rsidRPr="005D3F56">
        <w:rPr>
          <w:rFonts w:asciiTheme="minorHAnsi" w:hAnsiTheme="minorHAnsi" w:cstheme="minorHAnsi"/>
          <w:lang w:eastAsia="en-GB"/>
        </w:rPr>
        <w:t xml:space="preserve">Pupils understand that good maths skills are a necessary element of citizenship, and that studying maths and science can lead to a wide range of career choices. </w:t>
      </w:r>
    </w:p>
    <w:p w14:paraId="4427F8D4" w14:textId="77777777" w:rsidR="005A14A2" w:rsidRPr="005D3F56" w:rsidRDefault="00676B6F" w:rsidP="00CE08A4">
      <w:pPr>
        <w:pStyle w:val="ListParagraph"/>
        <w:numPr>
          <w:ilvl w:val="0"/>
          <w:numId w:val="19"/>
        </w:numPr>
        <w:ind w:left="1560"/>
        <w:jc w:val="both"/>
        <w:rPr>
          <w:rFonts w:asciiTheme="minorHAnsi" w:hAnsiTheme="minorHAnsi" w:cstheme="minorHAnsi"/>
          <w:lang w:eastAsia="en-GB"/>
        </w:rPr>
      </w:pPr>
      <w:r w:rsidRPr="005D3F56">
        <w:rPr>
          <w:rFonts w:asciiTheme="minorHAnsi" w:hAnsiTheme="minorHAnsi" w:cstheme="minorHAnsi"/>
          <w:lang w:eastAsia="en-GB"/>
        </w:rPr>
        <w:t xml:space="preserve">By the age of 14, every pupil is exposed to the world of work. This will include meeting a range of professionals from occupations which require maths and science qualifications, as well as highlighting the importance of maths to all jobs. </w:t>
      </w:r>
    </w:p>
    <w:p w14:paraId="2BFE5931" w14:textId="325A1016" w:rsidR="00B632F4" w:rsidRPr="005D3F56" w:rsidRDefault="00676B6F" w:rsidP="00CE08A4">
      <w:pPr>
        <w:pStyle w:val="ListParagraph"/>
        <w:numPr>
          <w:ilvl w:val="0"/>
          <w:numId w:val="19"/>
        </w:numPr>
        <w:ind w:left="1560"/>
        <w:jc w:val="both"/>
        <w:rPr>
          <w:rFonts w:asciiTheme="minorHAnsi" w:hAnsiTheme="minorHAnsi" w:cstheme="minorHAnsi"/>
          <w:lang w:eastAsia="en-GB"/>
        </w:rPr>
      </w:pPr>
      <w:r w:rsidRPr="005D3F56">
        <w:rPr>
          <w:rFonts w:asciiTheme="minorHAnsi" w:hAnsiTheme="minorHAnsi" w:cstheme="minorHAnsi"/>
          <w:lang w:eastAsia="en-GB"/>
        </w:rPr>
        <w:t>The meetings with professionals will emphasise the opportunities created for young people who choose maths and science subjects at school and college. The school is aware of the need to do this for girls</w:t>
      </w:r>
      <w:proofErr w:type="gramStart"/>
      <w:r w:rsidRPr="005D3F56">
        <w:rPr>
          <w:rFonts w:asciiTheme="minorHAnsi" w:hAnsiTheme="minorHAnsi" w:cstheme="minorHAnsi"/>
          <w:lang w:eastAsia="en-GB"/>
        </w:rPr>
        <w:t>, in particular, who</w:t>
      </w:r>
      <w:proofErr w:type="gramEnd"/>
      <w:r w:rsidRPr="005D3F56">
        <w:rPr>
          <w:rFonts w:asciiTheme="minorHAnsi" w:hAnsiTheme="minorHAnsi" w:cstheme="minorHAnsi"/>
          <w:lang w:eastAsia="en-GB"/>
        </w:rPr>
        <w:t xml:space="preserve"> are statistically much more likely than boys to lack confidence in their own ability in maths and science and be put off studying those subjects at an early age.</w:t>
      </w:r>
    </w:p>
    <w:p w14:paraId="071A4F09" w14:textId="77777777" w:rsidR="00B632F4" w:rsidRPr="005D3F56" w:rsidRDefault="00467A62"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highlight w:val="yellow"/>
          <w:lang w:eastAsia="en-GB"/>
        </w:rPr>
        <w:t>((AMMEND ACCORDINGLY)) The school will ensure that pupils study the core academic subjects at GCSE – English, maths, science, history or geography and a language – the English Baccalaureate (EBacc).</w:t>
      </w:r>
      <w:r w:rsidRPr="005D3F56">
        <w:rPr>
          <w:rFonts w:asciiTheme="minorHAnsi" w:hAnsiTheme="minorHAnsi" w:cstheme="minorHAnsi"/>
          <w:lang w:eastAsia="en-GB"/>
        </w:rPr>
        <w:t xml:space="preserve"> The school will support pupils to understand that these are the subjects which provide a sound basis for a variety of careers beyond the age of 16 and can also enrich pupils’ studies and give them a broad general knowledge that will enable them to participate in and contribute to society.</w:t>
      </w:r>
    </w:p>
    <w:p w14:paraId="722264E9" w14:textId="1D9C88B0" w:rsidR="00676B6F" w:rsidRPr="005D3F56" w:rsidRDefault="00467A62"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will make clear to pupils that if they do not achieve a grade 4 or better in GCSE maths and English by the end of key stage </w:t>
      </w:r>
      <w:r w:rsidR="00871782" w:rsidRPr="005D3F56">
        <w:rPr>
          <w:rFonts w:asciiTheme="minorHAnsi" w:hAnsiTheme="minorHAnsi" w:cstheme="minorHAnsi"/>
          <w:lang w:eastAsia="en-GB"/>
        </w:rPr>
        <w:t>4,</w:t>
      </w:r>
      <w:r w:rsidRPr="005D3F56">
        <w:rPr>
          <w:rFonts w:asciiTheme="minorHAnsi" w:hAnsiTheme="minorHAnsi" w:cstheme="minorHAnsi"/>
          <w:lang w:eastAsia="en-GB"/>
        </w:rPr>
        <w:t xml:space="preserve"> they will be required to continue working towards this aim as part of their 16-19 study programme. For some pupils this can mean taking steppingstone qualifications to support them as they work towards a GCSE. There are exemptions for some students with Education, Health and Care plans who may not be able to take any of these qualifications, although all students must continue to study maths and English at an appropriate level. This is because of the vital importance and powerful labour market value of securing a good standard in maths and English.</w:t>
      </w:r>
    </w:p>
    <w:p w14:paraId="19347F03" w14:textId="77777777" w:rsidR="006C0D8A" w:rsidRPr="005D3F56" w:rsidRDefault="006C0D8A" w:rsidP="005D3F56">
      <w:pPr>
        <w:pStyle w:val="ListParagraph"/>
        <w:jc w:val="both"/>
        <w:rPr>
          <w:rFonts w:asciiTheme="minorHAnsi" w:hAnsiTheme="minorHAnsi" w:cstheme="minorHAnsi"/>
          <w:lang w:eastAsia="en-GB"/>
        </w:rPr>
      </w:pPr>
    </w:p>
    <w:p w14:paraId="04E5AE47" w14:textId="0DF95CFA" w:rsidR="00D3659C" w:rsidRPr="005D3F56" w:rsidRDefault="00191A89" w:rsidP="00CE08A4">
      <w:pPr>
        <w:pStyle w:val="ListParagraph"/>
        <w:numPr>
          <w:ilvl w:val="1"/>
          <w:numId w:val="18"/>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Benchmark 5: Encounters with employers and employees</w:t>
      </w:r>
    </w:p>
    <w:p w14:paraId="32708FDA" w14:textId="77777777" w:rsidR="006C0D8A" w:rsidRPr="005D3F56" w:rsidRDefault="006C0D8A" w:rsidP="005D3F56">
      <w:pPr>
        <w:pStyle w:val="ListParagraph"/>
        <w:ind w:left="450"/>
        <w:jc w:val="both"/>
        <w:rPr>
          <w:rFonts w:asciiTheme="minorHAnsi" w:hAnsiTheme="minorHAnsi" w:cstheme="minorHAnsi"/>
          <w:color w:val="7030A0"/>
          <w:lang w:eastAsia="en-GB"/>
        </w:rPr>
      </w:pPr>
    </w:p>
    <w:p w14:paraId="25C5A6B2" w14:textId="77777777" w:rsidR="006C0D8A" w:rsidRPr="005D3F56" w:rsidRDefault="00C27331"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will help pupils gain the confidence to compete in the labour market by providing opportunities to gain the practical know-how and attributes that are relevant for employment. This will include the opportunity for pupils to develop entrepreneurial skills for self-employment. </w:t>
      </w:r>
    </w:p>
    <w:p w14:paraId="0A4D4622" w14:textId="5F77F450" w:rsidR="006C0D8A" w:rsidRPr="005D3F56" w:rsidRDefault="00C27331"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will engage fully with local employers, </w:t>
      </w:r>
      <w:r w:rsidR="004E49B8" w:rsidRPr="005D3F56">
        <w:rPr>
          <w:rFonts w:asciiTheme="minorHAnsi" w:hAnsiTheme="minorHAnsi" w:cstheme="minorHAnsi"/>
          <w:lang w:eastAsia="en-GB"/>
        </w:rPr>
        <w:t>businesses,</w:t>
      </w:r>
      <w:r w:rsidRPr="005D3F56">
        <w:rPr>
          <w:rFonts w:asciiTheme="minorHAnsi" w:hAnsiTheme="minorHAnsi" w:cstheme="minorHAnsi"/>
          <w:lang w:eastAsia="en-GB"/>
        </w:rPr>
        <w:t xml:space="preserve"> and professional networks to ensure real-world connections with employers lie at the heart of the </w:t>
      </w:r>
      <w:proofErr w:type="gramStart"/>
      <w:r w:rsidRPr="005D3F56">
        <w:rPr>
          <w:rFonts w:asciiTheme="minorHAnsi" w:hAnsiTheme="minorHAnsi" w:cstheme="minorHAnsi"/>
          <w:lang w:eastAsia="en-GB"/>
        </w:rPr>
        <w:t>careers</w:t>
      </w:r>
      <w:proofErr w:type="gramEnd"/>
      <w:r w:rsidRPr="005D3F56">
        <w:rPr>
          <w:rFonts w:asciiTheme="minorHAnsi" w:hAnsiTheme="minorHAnsi" w:cstheme="minorHAnsi"/>
          <w:lang w:eastAsia="en-GB"/>
        </w:rPr>
        <w:t xml:space="preserve"> strategy. Visiting speakers can include junior employees, or apprentices, particularly alumni, with whom pupils can readily identify.</w:t>
      </w:r>
    </w:p>
    <w:p w14:paraId="34FC90ED" w14:textId="77777777" w:rsidR="006C0D8A" w:rsidRPr="005D3F56" w:rsidRDefault="00C27331"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highlight w:val="yellow"/>
          <w:lang w:eastAsia="en-GB"/>
        </w:rPr>
        <w:lastRenderedPageBreak/>
        <w:t>((DELETE IF NOT APPLICABLE – DfE RECOMMENDS</w:t>
      </w:r>
      <w:r w:rsidR="003D1F56" w:rsidRPr="005D3F56">
        <w:rPr>
          <w:rFonts w:asciiTheme="minorHAnsi" w:hAnsiTheme="minorHAnsi" w:cstheme="minorHAnsi"/>
          <w:highlight w:val="yellow"/>
          <w:lang w:eastAsia="en-GB"/>
        </w:rPr>
        <w:t xml:space="preserve"> THIS</w:t>
      </w:r>
      <w:r w:rsidRPr="005D3F56">
        <w:rPr>
          <w:rFonts w:asciiTheme="minorHAnsi" w:hAnsiTheme="minorHAnsi" w:cstheme="minorHAnsi"/>
          <w:highlight w:val="yellow"/>
          <w:lang w:eastAsia="en-GB"/>
        </w:rPr>
        <w:t>)) The school will work with The Careers &amp; Enterprise Company to identify an Enterprise Adviser appropriate for the school. An Enterprise Adviser is an experienced business volunteer who can support the school to connect to the labour market.</w:t>
      </w:r>
    </w:p>
    <w:p w14:paraId="3A4D93DA" w14:textId="3D5D07AF" w:rsidR="008D09D0" w:rsidRPr="005D3F56" w:rsidRDefault="008D09D0"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Every year from the age of 11, pupils will participate in at least one meaningful encounter with an employer – this means at least one encounter each year from years 7 to 13. Different encounters will work for different schools and pupils, but it could mean in practice:</w:t>
      </w:r>
    </w:p>
    <w:p w14:paraId="4D2DDF25" w14:textId="6FA7F0D1" w:rsidR="008D09D0" w:rsidRPr="005D3F56" w:rsidRDefault="008D09D0" w:rsidP="00CE08A4">
      <w:pPr>
        <w:pStyle w:val="ListParagraph"/>
        <w:numPr>
          <w:ilvl w:val="0"/>
          <w:numId w:val="3"/>
        </w:numPr>
        <w:ind w:left="1843"/>
        <w:jc w:val="both"/>
        <w:rPr>
          <w:rFonts w:asciiTheme="minorHAnsi" w:hAnsiTheme="minorHAnsi" w:cstheme="minorHAnsi"/>
          <w:lang w:eastAsia="en-GB"/>
        </w:rPr>
      </w:pPr>
      <w:r w:rsidRPr="005D3F56">
        <w:rPr>
          <w:rFonts w:asciiTheme="minorHAnsi" w:hAnsiTheme="minorHAnsi" w:cstheme="minorHAnsi"/>
          <w:lang w:eastAsia="en-GB"/>
        </w:rPr>
        <w:t>Careers events and fairs</w:t>
      </w:r>
    </w:p>
    <w:p w14:paraId="18CE8427" w14:textId="5D5C44C2" w:rsidR="008D09D0" w:rsidRPr="005D3F56" w:rsidRDefault="008D09D0" w:rsidP="00CE08A4">
      <w:pPr>
        <w:pStyle w:val="ListParagraph"/>
        <w:numPr>
          <w:ilvl w:val="0"/>
          <w:numId w:val="3"/>
        </w:numPr>
        <w:ind w:left="1843"/>
        <w:jc w:val="both"/>
        <w:rPr>
          <w:rFonts w:asciiTheme="minorHAnsi" w:hAnsiTheme="minorHAnsi" w:cstheme="minorHAnsi"/>
          <w:lang w:eastAsia="en-GB"/>
        </w:rPr>
      </w:pPr>
      <w:r w:rsidRPr="005D3F56">
        <w:rPr>
          <w:rFonts w:asciiTheme="minorHAnsi" w:hAnsiTheme="minorHAnsi" w:cstheme="minorHAnsi"/>
          <w:lang w:eastAsia="en-GB"/>
        </w:rPr>
        <w:t xml:space="preserve">Careers talks </w:t>
      </w:r>
    </w:p>
    <w:p w14:paraId="37C69CB8" w14:textId="30276E12" w:rsidR="008D09D0" w:rsidRPr="005D3F56" w:rsidRDefault="008D09D0" w:rsidP="00CE08A4">
      <w:pPr>
        <w:pStyle w:val="ListParagraph"/>
        <w:numPr>
          <w:ilvl w:val="0"/>
          <w:numId w:val="3"/>
        </w:numPr>
        <w:ind w:left="1843"/>
        <w:jc w:val="both"/>
        <w:rPr>
          <w:rFonts w:asciiTheme="minorHAnsi" w:hAnsiTheme="minorHAnsi" w:cstheme="minorHAnsi"/>
          <w:lang w:eastAsia="en-GB"/>
        </w:rPr>
      </w:pPr>
      <w:r w:rsidRPr="005D3F56">
        <w:rPr>
          <w:rFonts w:asciiTheme="minorHAnsi" w:hAnsiTheme="minorHAnsi" w:cstheme="minorHAnsi"/>
          <w:lang w:eastAsia="en-GB"/>
        </w:rPr>
        <w:t>Employability workshops delivered by employers</w:t>
      </w:r>
    </w:p>
    <w:p w14:paraId="73B67BEE" w14:textId="3C5F901A" w:rsidR="008D09D0" w:rsidRPr="005D3F56" w:rsidRDefault="008D09D0" w:rsidP="00CE08A4">
      <w:pPr>
        <w:pStyle w:val="ListParagraph"/>
        <w:numPr>
          <w:ilvl w:val="0"/>
          <w:numId w:val="3"/>
        </w:numPr>
        <w:ind w:left="1843"/>
        <w:jc w:val="both"/>
        <w:rPr>
          <w:rFonts w:asciiTheme="minorHAnsi" w:hAnsiTheme="minorHAnsi" w:cstheme="minorHAnsi"/>
          <w:lang w:eastAsia="en-GB"/>
        </w:rPr>
      </w:pPr>
      <w:r w:rsidRPr="005D3F56">
        <w:rPr>
          <w:rFonts w:asciiTheme="minorHAnsi" w:hAnsiTheme="minorHAnsi" w:cstheme="minorHAnsi"/>
          <w:lang w:eastAsia="en-GB"/>
        </w:rPr>
        <w:t>Skills workshops e.g., CV writing</w:t>
      </w:r>
    </w:p>
    <w:p w14:paraId="73D67D2F" w14:textId="360670F0" w:rsidR="008D09D0" w:rsidRPr="005D3F56" w:rsidRDefault="008D09D0" w:rsidP="00CE08A4">
      <w:pPr>
        <w:pStyle w:val="ListParagraph"/>
        <w:numPr>
          <w:ilvl w:val="0"/>
          <w:numId w:val="3"/>
        </w:numPr>
        <w:ind w:left="1843"/>
        <w:jc w:val="both"/>
        <w:rPr>
          <w:rFonts w:asciiTheme="minorHAnsi" w:hAnsiTheme="minorHAnsi" w:cstheme="minorHAnsi"/>
          <w:lang w:eastAsia="en-GB"/>
        </w:rPr>
      </w:pPr>
      <w:r w:rsidRPr="005D3F56">
        <w:rPr>
          <w:rFonts w:asciiTheme="minorHAnsi" w:hAnsiTheme="minorHAnsi" w:cstheme="minorHAnsi"/>
          <w:lang w:eastAsia="en-GB"/>
        </w:rPr>
        <w:t>Business games and enterprise competitions</w:t>
      </w:r>
    </w:p>
    <w:p w14:paraId="0AE58B53" w14:textId="3BE2098A" w:rsidR="008D09D0" w:rsidRPr="005D3F56" w:rsidRDefault="008D09D0" w:rsidP="00CE08A4">
      <w:pPr>
        <w:pStyle w:val="ListParagraph"/>
        <w:numPr>
          <w:ilvl w:val="0"/>
          <w:numId w:val="3"/>
        </w:numPr>
        <w:ind w:left="1843"/>
        <w:jc w:val="both"/>
        <w:rPr>
          <w:rFonts w:asciiTheme="minorHAnsi" w:hAnsiTheme="minorHAnsi" w:cstheme="minorHAnsi"/>
          <w:lang w:eastAsia="en-GB"/>
        </w:rPr>
      </w:pPr>
      <w:r w:rsidRPr="005D3F56">
        <w:rPr>
          <w:rFonts w:asciiTheme="minorHAnsi" w:hAnsiTheme="minorHAnsi" w:cstheme="minorHAnsi"/>
          <w:lang w:eastAsia="en-GB"/>
        </w:rPr>
        <w:t>Mentoring</w:t>
      </w:r>
    </w:p>
    <w:p w14:paraId="6994C52D" w14:textId="77777777" w:rsidR="006C0D8A" w:rsidRPr="005D3F56" w:rsidRDefault="006C0D8A" w:rsidP="005D3F56">
      <w:pPr>
        <w:pStyle w:val="ListParagraph"/>
        <w:ind w:left="1843"/>
        <w:jc w:val="both"/>
        <w:rPr>
          <w:rFonts w:asciiTheme="minorHAnsi" w:hAnsiTheme="minorHAnsi" w:cstheme="minorHAnsi"/>
          <w:lang w:eastAsia="en-GB"/>
        </w:rPr>
      </w:pPr>
    </w:p>
    <w:p w14:paraId="6686B998" w14:textId="227935F3" w:rsidR="008D09D0" w:rsidRPr="005D3F56" w:rsidRDefault="008D09D0"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Because of the high returns to STEM careers, and the increasing need for many jobs to have greater quantitative skills in future, the school will make sure one of the encounters their pupils experience before year 11 is with a STEM employer or workplace, or one of their careers events is focused</w:t>
      </w:r>
      <w:r w:rsidR="000E1B41" w:rsidRPr="005D3F56">
        <w:rPr>
          <w:rFonts w:asciiTheme="minorHAnsi" w:hAnsiTheme="minorHAnsi" w:cstheme="minorHAnsi"/>
          <w:lang w:eastAsia="en-GB"/>
        </w:rPr>
        <w:t xml:space="preserve"> </w:t>
      </w:r>
      <w:r w:rsidR="006C0D8A" w:rsidRPr="005D3F56">
        <w:rPr>
          <w:rFonts w:asciiTheme="minorHAnsi" w:hAnsiTheme="minorHAnsi" w:cstheme="minorHAnsi"/>
          <w:lang w:eastAsia="en-GB"/>
        </w:rPr>
        <w:t>on</w:t>
      </w:r>
      <w:r w:rsidRPr="005D3F56">
        <w:rPr>
          <w:rFonts w:asciiTheme="minorHAnsi" w:hAnsiTheme="minorHAnsi" w:cstheme="minorHAnsi"/>
          <w:lang w:eastAsia="en-GB"/>
        </w:rPr>
        <w:t xml:space="preserve"> STEM.</w:t>
      </w:r>
    </w:p>
    <w:p w14:paraId="1F178066" w14:textId="77777777" w:rsidR="008755B2" w:rsidRPr="005D3F56" w:rsidRDefault="008755B2" w:rsidP="005D3F56">
      <w:pPr>
        <w:pStyle w:val="ListParagraph"/>
        <w:jc w:val="both"/>
        <w:rPr>
          <w:rFonts w:asciiTheme="minorHAnsi" w:hAnsiTheme="minorHAnsi" w:cstheme="minorHAnsi"/>
          <w:lang w:eastAsia="en-GB"/>
        </w:rPr>
      </w:pPr>
    </w:p>
    <w:p w14:paraId="79B9808D" w14:textId="63A5981A" w:rsidR="00191A89" w:rsidRPr="005D3F56" w:rsidRDefault="00D3659C" w:rsidP="00CE08A4">
      <w:pPr>
        <w:pStyle w:val="ListParagraph"/>
        <w:numPr>
          <w:ilvl w:val="1"/>
          <w:numId w:val="18"/>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ab/>
      </w:r>
      <w:r w:rsidR="00191A89" w:rsidRPr="005D3F56">
        <w:rPr>
          <w:rFonts w:asciiTheme="minorHAnsi" w:hAnsiTheme="minorHAnsi" w:cstheme="minorHAnsi"/>
          <w:color w:val="7030A0"/>
          <w:lang w:eastAsia="en-GB"/>
        </w:rPr>
        <w:t>Benchmark 6: Experience of workplaces</w:t>
      </w:r>
    </w:p>
    <w:p w14:paraId="62C90F7C" w14:textId="77777777" w:rsidR="008755B2" w:rsidRPr="005D3F56" w:rsidRDefault="008755B2" w:rsidP="005D3F56">
      <w:pPr>
        <w:pStyle w:val="ListParagraph"/>
        <w:ind w:left="450"/>
        <w:jc w:val="both"/>
        <w:rPr>
          <w:rFonts w:asciiTheme="minorHAnsi" w:hAnsiTheme="minorHAnsi" w:cstheme="minorHAnsi"/>
          <w:color w:val="7030A0"/>
          <w:lang w:eastAsia="en-GB"/>
        </w:rPr>
      </w:pPr>
    </w:p>
    <w:p w14:paraId="43E5627D" w14:textId="77777777" w:rsidR="008755B2" w:rsidRPr="005D3F56" w:rsidRDefault="00D04418"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In addition to school-based encounters with employers, pupils should have first-hand experience of the workplace. This is particularly valuable for pupils from disadvantaged backgrounds who may not have access to a diverse range of role models.</w:t>
      </w:r>
    </w:p>
    <w:p w14:paraId="3661CD5E" w14:textId="77777777" w:rsidR="008755B2" w:rsidRPr="005D3F56" w:rsidRDefault="00282F64"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 s</w:t>
      </w:r>
      <w:r w:rsidR="00D04418" w:rsidRPr="005D3F56">
        <w:rPr>
          <w:rFonts w:asciiTheme="minorHAnsi" w:hAnsiTheme="minorHAnsi" w:cstheme="minorHAnsi"/>
          <w:lang w:eastAsia="en-GB"/>
        </w:rPr>
        <w:t>chool</w:t>
      </w:r>
      <w:r w:rsidRPr="005D3F56">
        <w:rPr>
          <w:rFonts w:asciiTheme="minorHAnsi" w:hAnsiTheme="minorHAnsi" w:cstheme="minorHAnsi"/>
          <w:lang w:eastAsia="en-GB"/>
        </w:rPr>
        <w:t xml:space="preserve"> will</w:t>
      </w:r>
      <w:r w:rsidR="00D04418" w:rsidRPr="005D3F56">
        <w:rPr>
          <w:rFonts w:asciiTheme="minorHAnsi" w:hAnsiTheme="minorHAnsi" w:cstheme="minorHAnsi"/>
          <w:lang w:eastAsia="en-GB"/>
        </w:rPr>
        <w:t xml:space="preserve"> ensure that by the age of 16, every pupil has </w:t>
      </w:r>
      <w:r w:rsidRPr="005D3F56">
        <w:rPr>
          <w:rFonts w:asciiTheme="minorHAnsi" w:hAnsiTheme="minorHAnsi" w:cstheme="minorHAnsi"/>
          <w:lang w:eastAsia="en-GB"/>
        </w:rPr>
        <w:t xml:space="preserve">had </w:t>
      </w:r>
      <w:r w:rsidR="00D04418" w:rsidRPr="005D3F56">
        <w:rPr>
          <w:rFonts w:asciiTheme="minorHAnsi" w:hAnsiTheme="minorHAnsi" w:cstheme="minorHAnsi"/>
          <w:lang w:eastAsia="en-GB"/>
        </w:rPr>
        <w:t>at least one experience of a workplace, and one further such experience by the age of 18.</w:t>
      </w:r>
    </w:p>
    <w:p w14:paraId="5651777E" w14:textId="77777777" w:rsidR="008755B2" w:rsidRPr="005D3F56" w:rsidRDefault="00282F64"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 s</w:t>
      </w:r>
      <w:r w:rsidR="00D04418" w:rsidRPr="005D3F56">
        <w:rPr>
          <w:rFonts w:asciiTheme="minorHAnsi" w:hAnsiTheme="minorHAnsi" w:cstheme="minorHAnsi"/>
          <w:lang w:eastAsia="en-GB"/>
        </w:rPr>
        <w:t>chool</w:t>
      </w:r>
      <w:r w:rsidRPr="005D3F56">
        <w:rPr>
          <w:rFonts w:asciiTheme="minorHAnsi" w:hAnsiTheme="minorHAnsi" w:cstheme="minorHAnsi"/>
          <w:lang w:eastAsia="en-GB"/>
        </w:rPr>
        <w:t xml:space="preserve"> will</w:t>
      </w:r>
      <w:r w:rsidR="00D04418" w:rsidRPr="005D3F56">
        <w:rPr>
          <w:rFonts w:asciiTheme="minorHAnsi" w:hAnsiTheme="minorHAnsi" w:cstheme="minorHAnsi"/>
          <w:lang w:eastAsia="en-GB"/>
        </w:rPr>
        <w:t xml:space="preserve"> pay particular attention to work placements for pupils with SEND. Some pupils with SEND may find work placements particularly helpful, especially where pupils find it difficult to imagine a work context, or to counter low aspirations. </w:t>
      </w:r>
    </w:p>
    <w:p w14:paraId="296E68D0" w14:textId="77777777" w:rsidR="008755B2" w:rsidRPr="005D3F56" w:rsidRDefault="00D04418"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When arranging work placements for pupils with SEND, </w:t>
      </w:r>
      <w:r w:rsidR="00720DBF" w:rsidRPr="005D3F56">
        <w:rPr>
          <w:rFonts w:asciiTheme="minorHAnsi" w:hAnsiTheme="minorHAnsi" w:cstheme="minorHAnsi"/>
          <w:lang w:eastAsia="en-GB"/>
        </w:rPr>
        <w:t>the school will</w:t>
      </w:r>
      <w:r w:rsidRPr="005D3F56">
        <w:rPr>
          <w:rFonts w:asciiTheme="minorHAnsi" w:hAnsiTheme="minorHAnsi" w:cstheme="minorHAnsi"/>
          <w:lang w:eastAsia="en-GB"/>
        </w:rPr>
        <w:t xml:space="preserve"> carefully match the placement to the abilities, needs and aspirations of the pupil. </w:t>
      </w:r>
      <w:r w:rsidR="00720DBF" w:rsidRPr="005D3F56">
        <w:rPr>
          <w:rFonts w:asciiTheme="minorHAnsi" w:hAnsiTheme="minorHAnsi" w:cstheme="minorHAnsi"/>
          <w:lang w:eastAsia="en-GB"/>
        </w:rPr>
        <w:t>The school will</w:t>
      </w:r>
      <w:r w:rsidRPr="005D3F56">
        <w:rPr>
          <w:rFonts w:asciiTheme="minorHAnsi" w:hAnsiTheme="minorHAnsi" w:cstheme="minorHAnsi"/>
          <w:lang w:eastAsia="en-GB"/>
        </w:rPr>
        <w:t xml:space="preserve"> consider whether pupils with SEND need additional support in the work placement to make sure it is a valuable and positive experience, and secure that support where needed, working with the employer.</w:t>
      </w:r>
    </w:p>
    <w:p w14:paraId="2DC0418B" w14:textId="2370620E" w:rsidR="00D04418" w:rsidRPr="005D3F56" w:rsidRDefault="00D04418"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High quality and meaningful work experience forms a required part of 16-19 study programmes. A more flexible approach can be adopted for younger pupils and does not necessarily have to involve a traditional placement. Options could include:</w:t>
      </w:r>
    </w:p>
    <w:p w14:paraId="4526DEA0" w14:textId="77777777" w:rsidR="009D3068" w:rsidRPr="005D3F56" w:rsidRDefault="009D3068" w:rsidP="00CE08A4">
      <w:pPr>
        <w:pStyle w:val="ListParagraph"/>
        <w:numPr>
          <w:ilvl w:val="0"/>
          <w:numId w:val="4"/>
        </w:numPr>
        <w:ind w:left="1701"/>
        <w:jc w:val="both"/>
        <w:rPr>
          <w:rFonts w:asciiTheme="minorHAnsi" w:hAnsiTheme="minorHAnsi" w:cstheme="minorHAnsi"/>
          <w:lang w:eastAsia="en-GB"/>
        </w:rPr>
      </w:pPr>
      <w:r w:rsidRPr="005D3F56">
        <w:rPr>
          <w:rFonts w:asciiTheme="minorHAnsi" w:hAnsiTheme="minorHAnsi" w:cstheme="minorHAnsi"/>
          <w:lang w:eastAsia="en-GB"/>
        </w:rPr>
        <w:t>workplace visits</w:t>
      </w:r>
    </w:p>
    <w:p w14:paraId="55E224BA" w14:textId="77777777" w:rsidR="009D3068" w:rsidRPr="005D3F56" w:rsidRDefault="009D3068" w:rsidP="00CE08A4">
      <w:pPr>
        <w:pStyle w:val="ListParagraph"/>
        <w:numPr>
          <w:ilvl w:val="0"/>
          <w:numId w:val="4"/>
        </w:numPr>
        <w:ind w:left="1701"/>
        <w:jc w:val="both"/>
        <w:rPr>
          <w:rFonts w:asciiTheme="minorHAnsi" w:hAnsiTheme="minorHAnsi" w:cstheme="minorHAnsi"/>
          <w:lang w:eastAsia="en-GB"/>
        </w:rPr>
      </w:pPr>
      <w:r w:rsidRPr="005D3F56">
        <w:rPr>
          <w:rFonts w:asciiTheme="minorHAnsi" w:hAnsiTheme="minorHAnsi" w:cstheme="minorHAnsi"/>
          <w:lang w:eastAsia="en-GB"/>
        </w:rPr>
        <w:t>work experience (1-2 weeks)</w:t>
      </w:r>
    </w:p>
    <w:p w14:paraId="42758614" w14:textId="403E12EE" w:rsidR="00D04418" w:rsidRPr="005D3F56" w:rsidRDefault="00D04418" w:rsidP="00CE08A4">
      <w:pPr>
        <w:pStyle w:val="ListParagraph"/>
        <w:numPr>
          <w:ilvl w:val="0"/>
          <w:numId w:val="4"/>
        </w:numPr>
        <w:ind w:left="1701"/>
        <w:jc w:val="both"/>
        <w:rPr>
          <w:rFonts w:asciiTheme="minorHAnsi" w:hAnsiTheme="minorHAnsi" w:cstheme="minorHAnsi"/>
          <w:lang w:eastAsia="en-GB"/>
        </w:rPr>
      </w:pPr>
      <w:r w:rsidRPr="005D3F56">
        <w:rPr>
          <w:rFonts w:asciiTheme="minorHAnsi" w:hAnsiTheme="minorHAnsi" w:cstheme="minorHAnsi"/>
          <w:lang w:eastAsia="en-GB"/>
        </w:rPr>
        <w:t>volunteering</w:t>
      </w:r>
    </w:p>
    <w:p w14:paraId="69990F1B" w14:textId="7251AFBB" w:rsidR="009D3068" w:rsidRPr="005D3F56" w:rsidRDefault="009D3068" w:rsidP="00CE08A4">
      <w:pPr>
        <w:pStyle w:val="ListParagraph"/>
        <w:numPr>
          <w:ilvl w:val="0"/>
          <w:numId w:val="4"/>
        </w:numPr>
        <w:ind w:left="1701"/>
        <w:jc w:val="both"/>
        <w:rPr>
          <w:rFonts w:asciiTheme="minorHAnsi" w:hAnsiTheme="minorHAnsi" w:cstheme="minorHAnsi"/>
          <w:lang w:eastAsia="en-GB"/>
        </w:rPr>
      </w:pPr>
      <w:r w:rsidRPr="005D3F56">
        <w:rPr>
          <w:rFonts w:asciiTheme="minorHAnsi" w:hAnsiTheme="minorHAnsi" w:cstheme="minorHAnsi"/>
          <w:lang w:eastAsia="en-GB"/>
        </w:rPr>
        <w:t>job shadowing</w:t>
      </w:r>
    </w:p>
    <w:p w14:paraId="42CF9E62" w14:textId="77777777" w:rsidR="008755B2" w:rsidRPr="005D3F56" w:rsidRDefault="008755B2" w:rsidP="005D3F56">
      <w:pPr>
        <w:pStyle w:val="ListParagraph"/>
        <w:ind w:left="1701"/>
        <w:jc w:val="both"/>
        <w:rPr>
          <w:rFonts w:asciiTheme="minorHAnsi" w:hAnsiTheme="minorHAnsi" w:cstheme="minorHAnsi"/>
          <w:lang w:eastAsia="en-GB"/>
        </w:rPr>
      </w:pPr>
    </w:p>
    <w:p w14:paraId="7C191ABC" w14:textId="71A47B43" w:rsidR="00E6153A" w:rsidRPr="005D3F56" w:rsidRDefault="00191A89" w:rsidP="00CE08A4">
      <w:pPr>
        <w:pStyle w:val="ListParagraph"/>
        <w:numPr>
          <w:ilvl w:val="1"/>
          <w:numId w:val="18"/>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Benchmark 7: Encounters with further</w:t>
      </w:r>
      <w:r w:rsidR="00E87FB7">
        <w:rPr>
          <w:rFonts w:asciiTheme="minorHAnsi" w:hAnsiTheme="minorHAnsi" w:cstheme="minorHAnsi"/>
          <w:color w:val="7030A0"/>
          <w:lang w:eastAsia="en-GB"/>
        </w:rPr>
        <w:t>/</w:t>
      </w:r>
      <w:r w:rsidRPr="005D3F56">
        <w:rPr>
          <w:rFonts w:asciiTheme="minorHAnsi" w:hAnsiTheme="minorHAnsi" w:cstheme="minorHAnsi"/>
          <w:color w:val="7030A0"/>
          <w:lang w:eastAsia="en-GB"/>
        </w:rPr>
        <w:t>higher education</w:t>
      </w:r>
    </w:p>
    <w:p w14:paraId="26437493" w14:textId="77777777" w:rsidR="008755B2" w:rsidRPr="005D3F56" w:rsidRDefault="008755B2" w:rsidP="005D3F56">
      <w:pPr>
        <w:pStyle w:val="ListParagraph"/>
        <w:ind w:left="450"/>
        <w:jc w:val="both"/>
        <w:rPr>
          <w:rFonts w:asciiTheme="minorHAnsi" w:hAnsiTheme="minorHAnsi" w:cstheme="minorHAnsi"/>
          <w:color w:val="7030A0"/>
          <w:lang w:eastAsia="en-GB"/>
        </w:rPr>
      </w:pPr>
    </w:p>
    <w:p w14:paraId="6F42455B" w14:textId="05053DF9" w:rsidR="00186505" w:rsidRPr="005D3F56" w:rsidRDefault="00186505"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will encourage young people to consider what career options different educational choices </w:t>
      </w:r>
      <w:r w:rsidR="008755B2" w:rsidRPr="005D3F56">
        <w:rPr>
          <w:rFonts w:asciiTheme="minorHAnsi" w:hAnsiTheme="minorHAnsi" w:cstheme="minorHAnsi"/>
          <w:lang w:eastAsia="en-GB"/>
        </w:rPr>
        <w:t>open</w:t>
      </w:r>
      <w:r w:rsidRPr="005D3F56">
        <w:rPr>
          <w:rFonts w:asciiTheme="minorHAnsi" w:hAnsiTheme="minorHAnsi" w:cstheme="minorHAnsi"/>
          <w:lang w:eastAsia="en-GB"/>
        </w:rPr>
        <w:t xml:space="preserve"> and </w:t>
      </w:r>
      <w:r w:rsidR="008755B2" w:rsidRPr="005D3F56">
        <w:rPr>
          <w:rFonts w:asciiTheme="minorHAnsi" w:hAnsiTheme="minorHAnsi" w:cstheme="minorHAnsi"/>
          <w:lang w:eastAsia="en-GB"/>
        </w:rPr>
        <w:t>close</w:t>
      </w:r>
      <w:r w:rsidR="00E87FB7">
        <w:rPr>
          <w:rFonts w:asciiTheme="minorHAnsi" w:hAnsiTheme="minorHAnsi" w:cstheme="minorHAnsi"/>
          <w:lang w:eastAsia="en-GB"/>
        </w:rPr>
        <w:t>, including a focus on further and higher education where appropriate</w:t>
      </w:r>
      <w:r w:rsidRPr="005D3F56">
        <w:rPr>
          <w:rFonts w:asciiTheme="minorHAnsi" w:hAnsiTheme="minorHAnsi" w:cstheme="minorHAnsi"/>
          <w:lang w:eastAsia="en-GB"/>
        </w:rPr>
        <w:t xml:space="preserve">. Under raising the participation age (RPA) requirements, all young people in England are required to continue in education or training until at least their 18th birthday. The school will ensure that pupils </w:t>
      </w:r>
      <w:r w:rsidRPr="005D3F56">
        <w:rPr>
          <w:rFonts w:asciiTheme="minorHAnsi" w:hAnsiTheme="minorHAnsi" w:cstheme="minorHAnsi"/>
          <w:lang w:eastAsia="en-GB"/>
        </w:rPr>
        <w:lastRenderedPageBreak/>
        <w:t xml:space="preserve">are clear about this requirement and what it means for them. </w:t>
      </w:r>
      <w:r w:rsidR="008755B2" w:rsidRPr="005D3F56">
        <w:rPr>
          <w:rFonts w:asciiTheme="minorHAnsi" w:hAnsiTheme="minorHAnsi" w:cstheme="minorHAnsi"/>
          <w:lang w:eastAsia="en-GB"/>
        </w:rPr>
        <w:t>They</w:t>
      </w:r>
      <w:r w:rsidRPr="005D3F56">
        <w:rPr>
          <w:rFonts w:asciiTheme="minorHAnsi" w:hAnsiTheme="minorHAnsi" w:cstheme="minorHAnsi"/>
          <w:lang w:eastAsia="en-GB"/>
        </w:rPr>
        <w:t xml:space="preserve"> must be clear that young people are not required to stay in school. They can choose how to participate which might be through:</w:t>
      </w:r>
    </w:p>
    <w:p w14:paraId="5C6BA3ED" w14:textId="6BAF5522" w:rsidR="00186505" w:rsidRPr="005D3F56" w:rsidRDefault="00186505" w:rsidP="00CE08A4">
      <w:pPr>
        <w:pStyle w:val="ListParagraph"/>
        <w:numPr>
          <w:ilvl w:val="1"/>
          <w:numId w:val="5"/>
        </w:numPr>
        <w:jc w:val="both"/>
        <w:rPr>
          <w:rFonts w:asciiTheme="minorHAnsi" w:hAnsiTheme="minorHAnsi" w:cstheme="minorHAnsi"/>
          <w:lang w:eastAsia="en-GB"/>
        </w:rPr>
      </w:pPr>
      <w:r w:rsidRPr="005D3F56">
        <w:rPr>
          <w:rFonts w:asciiTheme="minorHAnsi" w:hAnsiTheme="minorHAnsi" w:cstheme="minorHAnsi"/>
          <w:lang w:eastAsia="en-GB"/>
        </w:rPr>
        <w:t xml:space="preserve">full time study in a school, </w:t>
      </w:r>
      <w:r w:rsidR="008755B2" w:rsidRPr="005D3F56">
        <w:rPr>
          <w:rFonts w:asciiTheme="minorHAnsi" w:hAnsiTheme="minorHAnsi" w:cstheme="minorHAnsi"/>
          <w:lang w:eastAsia="en-GB"/>
        </w:rPr>
        <w:t>college,</w:t>
      </w:r>
      <w:r w:rsidRPr="005D3F56">
        <w:rPr>
          <w:rFonts w:asciiTheme="minorHAnsi" w:hAnsiTheme="minorHAnsi" w:cstheme="minorHAnsi"/>
          <w:lang w:eastAsia="en-GB"/>
        </w:rPr>
        <w:t xml:space="preserve"> or training </w:t>
      </w:r>
      <w:r w:rsidR="008755B2" w:rsidRPr="005D3F56">
        <w:rPr>
          <w:rFonts w:asciiTheme="minorHAnsi" w:hAnsiTheme="minorHAnsi" w:cstheme="minorHAnsi"/>
          <w:lang w:eastAsia="en-GB"/>
        </w:rPr>
        <w:t>provider.</w:t>
      </w:r>
    </w:p>
    <w:p w14:paraId="424E1928" w14:textId="0B6E931A" w:rsidR="008609F9" w:rsidRPr="005D3F56" w:rsidRDefault="00186505" w:rsidP="00CE08A4">
      <w:pPr>
        <w:pStyle w:val="ListParagraph"/>
        <w:numPr>
          <w:ilvl w:val="1"/>
          <w:numId w:val="5"/>
        </w:numPr>
        <w:jc w:val="both"/>
        <w:rPr>
          <w:rFonts w:asciiTheme="minorHAnsi" w:hAnsiTheme="minorHAnsi" w:cstheme="minorHAnsi"/>
          <w:lang w:eastAsia="en-GB"/>
        </w:rPr>
      </w:pPr>
      <w:r w:rsidRPr="005D3F56">
        <w:rPr>
          <w:rFonts w:asciiTheme="minorHAnsi" w:hAnsiTheme="minorHAnsi" w:cstheme="minorHAnsi"/>
          <w:lang w:eastAsia="en-GB"/>
        </w:rPr>
        <w:t xml:space="preserve">an apprenticeship, traineeship or supported </w:t>
      </w:r>
      <w:r w:rsidR="008755B2" w:rsidRPr="005D3F56">
        <w:rPr>
          <w:rFonts w:asciiTheme="minorHAnsi" w:hAnsiTheme="minorHAnsi" w:cstheme="minorHAnsi"/>
          <w:lang w:eastAsia="en-GB"/>
        </w:rPr>
        <w:t>internship.</w:t>
      </w:r>
    </w:p>
    <w:p w14:paraId="7ADDD7FF" w14:textId="5F43FE34" w:rsidR="00186505" w:rsidRPr="005D3F56" w:rsidRDefault="00186505" w:rsidP="00CE08A4">
      <w:pPr>
        <w:pStyle w:val="ListParagraph"/>
        <w:numPr>
          <w:ilvl w:val="1"/>
          <w:numId w:val="5"/>
        </w:numPr>
        <w:jc w:val="both"/>
        <w:rPr>
          <w:rFonts w:asciiTheme="minorHAnsi" w:hAnsiTheme="minorHAnsi" w:cstheme="minorHAnsi"/>
          <w:lang w:eastAsia="en-GB"/>
        </w:rPr>
      </w:pPr>
      <w:r w:rsidRPr="005D3F56">
        <w:rPr>
          <w:rFonts w:asciiTheme="minorHAnsi" w:hAnsiTheme="minorHAnsi" w:cstheme="minorHAnsi"/>
          <w:lang w:eastAsia="en-GB"/>
        </w:rPr>
        <w:t>full time work or volunteering (20 hours or more) combined with part time accredited study.</w:t>
      </w:r>
    </w:p>
    <w:p w14:paraId="4E7BFF09" w14:textId="77777777" w:rsidR="00186505" w:rsidRPr="005D3F56" w:rsidRDefault="00186505" w:rsidP="005D3F56">
      <w:pPr>
        <w:pStyle w:val="ListParagraph"/>
        <w:ind w:left="1440"/>
        <w:jc w:val="both"/>
        <w:rPr>
          <w:rFonts w:asciiTheme="minorHAnsi" w:hAnsiTheme="minorHAnsi" w:cstheme="minorHAnsi"/>
          <w:lang w:eastAsia="en-GB"/>
        </w:rPr>
      </w:pPr>
    </w:p>
    <w:p w14:paraId="48368864" w14:textId="77777777" w:rsidR="008755B2" w:rsidRPr="005D3F56" w:rsidRDefault="00717281"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 school will</w:t>
      </w:r>
      <w:r w:rsidR="00186505" w:rsidRPr="005D3F56">
        <w:rPr>
          <w:rFonts w:asciiTheme="minorHAnsi" w:hAnsiTheme="minorHAnsi" w:cstheme="minorHAnsi"/>
          <w:lang w:eastAsia="en-GB"/>
        </w:rPr>
        <w:t xml:space="preserve"> encourage pupils to use information tools such as websites and apps which display information about opportunities</w:t>
      </w:r>
      <w:r w:rsidRPr="005D3F56">
        <w:rPr>
          <w:rFonts w:asciiTheme="minorHAnsi" w:hAnsiTheme="minorHAnsi" w:cstheme="minorHAnsi"/>
          <w:lang w:eastAsia="en-GB"/>
        </w:rPr>
        <w:t xml:space="preserve"> </w:t>
      </w:r>
      <w:r w:rsidR="00186505" w:rsidRPr="005D3F56">
        <w:rPr>
          <w:rFonts w:asciiTheme="minorHAnsi" w:hAnsiTheme="minorHAnsi" w:cstheme="minorHAnsi"/>
          <w:lang w:eastAsia="en-GB"/>
        </w:rPr>
        <w:t xml:space="preserve">via a national course directory on the National Careers Service website which can be presented on careers information websites and apps to help young people make choices effectively. </w:t>
      </w:r>
    </w:p>
    <w:p w14:paraId="0CC5A4D4" w14:textId="7709A61C" w:rsidR="00186505" w:rsidRPr="005D3F56" w:rsidRDefault="00717281"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 school will</w:t>
      </w:r>
      <w:r w:rsidR="00186505" w:rsidRPr="005D3F56">
        <w:rPr>
          <w:rFonts w:asciiTheme="minorHAnsi" w:hAnsiTheme="minorHAnsi" w:cstheme="minorHAnsi"/>
          <w:lang w:eastAsia="en-GB"/>
        </w:rPr>
        <w:t xml:space="preserve"> support year 11 pupils in particular to use these information tools as part of their </w:t>
      </w:r>
      <w:proofErr w:type="gramStart"/>
      <w:r w:rsidR="00186505" w:rsidRPr="005D3F56">
        <w:rPr>
          <w:rFonts w:asciiTheme="minorHAnsi" w:hAnsiTheme="minorHAnsi" w:cstheme="minorHAnsi"/>
          <w:lang w:eastAsia="en-GB"/>
        </w:rPr>
        <w:t>careers</w:t>
      </w:r>
      <w:proofErr w:type="gramEnd"/>
      <w:r w:rsidR="00186505" w:rsidRPr="005D3F56">
        <w:rPr>
          <w:rFonts w:asciiTheme="minorHAnsi" w:hAnsiTheme="minorHAnsi" w:cstheme="minorHAnsi"/>
          <w:lang w:eastAsia="en-GB"/>
        </w:rPr>
        <w:t xml:space="preserve"> education and guidance. In consultation with a </w:t>
      </w:r>
      <w:proofErr w:type="gramStart"/>
      <w:r w:rsidR="00186505" w:rsidRPr="005D3F56">
        <w:rPr>
          <w:rFonts w:asciiTheme="minorHAnsi" w:hAnsiTheme="minorHAnsi" w:cstheme="minorHAnsi"/>
          <w:lang w:eastAsia="en-GB"/>
        </w:rPr>
        <w:t>careers</w:t>
      </w:r>
      <w:proofErr w:type="gramEnd"/>
      <w:r w:rsidR="00186505" w:rsidRPr="005D3F56">
        <w:rPr>
          <w:rFonts w:asciiTheme="minorHAnsi" w:hAnsiTheme="minorHAnsi" w:cstheme="minorHAnsi"/>
          <w:lang w:eastAsia="en-GB"/>
        </w:rPr>
        <w:t xml:space="preserve"> professional, schools may recommend good quality websites and apps, whether national or local in scope, that present the full range of opportunities in an objective way, which will help pupils make good choices about post-16 options.</w:t>
      </w:r>
    </w:p>
    <w:p w14:paraId="4B0DFF43" w14:textId="65DB239F" w:rsidR="00FC6CC3" w:rsidRPr="005D3F56" w:rsidRDefault="00FC6CC3" w:rsidP="005D3F56">
      <w:p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New legal duty: access to providers of technical education and apprenticeships</w:t>
      </w:r>
    </w:p>
    <w:p w14:paraId="1929FB70" w14:textId="5D6B1706" w:rsidR="00FC6CC3" w:rsidRPr="005D3F56" w:rsidRDefault="00FC6CC3" w:rsidP="00CE08A4">
      <w:pPr>
        <w:pStyle w:val="ListParagraph"/>
        <w:numPr>
          <w:ilvl w:val="2"/>
          <w:numId w:val="18"/>
        </w:numPr>
        <w:jc w:val="both"/>
        <w:rPr>
          <w:rFonts w:asciiTheme="minorHAnsi" w:hAnsiTheme="minorHAnsi" w:cstheme="minorHAnsi"/>
          <w:color w:val="7030A0"/>
          <w:lang w:eastAsia="en-GB"/>
        </w:rPr>
      </w:pPr>
      <w:r w:rsidRPr="005D3F56">
        <w:rPr>
          <w:rFonts w:asciiTheme="minorHAnsi" w:hAnsiTheme="minorHAnsi" w:cstheme="minorHAnsi"/>
          <w:lang w:eastAsia="en-GB"/>
        </w:rPr>
        <w:t>The school will enable providers to access to all pupils in years 8 to 13 to inform them about the varied career options open to them and courses and qualifications they offer and what each option entails. This will allow:</w:t>
      </w:r>
    </w:p>
    <w:p w14:paraId="17863992" w14:textId="71DE0CD9" w:rsidR="00FC6CC3" w:rsidRPr="005D3F56" w:rsidRDefault="00FC6CC3" w:rsidP="00CE08A4">
      <w:pPr>
        <w:pStyle w:val="ListParagraph"/>
        <w:numPr>
          <w:ilvl w:val="0"/>
          <w:numId w:val="6"/>
        </w:numPr>
        <w:jc w:val="both"/>
        <w:rPr>
          <w:rFonts w:asciiTheme="minorHAnsi" w:hAnsiTheme="minorHAnsi" w:cstheme="minorHAnsi"/>
          <w:lang w:eastAsia="en-GB"/>
        </w:rPr>
      </w:pPr>
      <w:r w:rsidRPr="005D3F56">
        <w:rPr>
          <w:rFonts w:asciiTheme="minorHAnsi" w:hAnsiTheme="minorHAnsi" w:cstheme="minorHAnsi"/>
          <w:lang w:eastAsia="en-GB"/>
        </w:rPr>
        <w:t xml:space="preserve">pupils to consider how the opportunity to study or train in different ways, and in different environments, might suit their skills, </w:t>
      </w:r>
      <w:r w:rsidR="00E47B62" w:rsidRPr="005D3F56">
        <w:rPr>
          <w:rFonts w:asciiTheme="minorHAnsi" w:hAnsiTheme="minorHAnsi" w:cstheme="minorHAnsi"/>
          <w:lang w:eastAsia="en-GB"/>
        </w:rPr>
        <w:t>interests,</w:t>
      </w:r>
      <w:r w:rsidRPr="005D3F56">
        <w:rPr>
          <w:rFonts w:asciiTheme="minorHAnsi" w:hAnsiTheme="minorHAnsi" w:cstheme="minorHAnsi"/>
          <w:lang w:eastAsia="en-GB"/>
        </w:rPr>
        <w:t xml:space="preserve"> and aptitudes. </w:t>
      </w:r>
    </w:p>
    <w:p w14:paraId="3316FC7C" w14:textId="302E5558" w:rsidR="00FC6CC3" w:rsidRPr="005D3F56" w:rsidRDefault="00FC6CC3" w:rsidP="00CE08A4">
      <w:pPr>
        <w:pStyle w:val="ListParagraph"/>
        <w:numPr>
          <w:ilvl w:val="0"/>
          <w:numId w:val="6"/>
        </w:numPr>
        <w:jc w:val="both"/>
        <w:rPr>
          <w:rFonts w:asciiTheme="minorHAnsi" w:hAnsiTheme="minorHAnsi" w:cstheme="minorHAnsi"/>
          <w:lang w:eastAsia="en-GB"/>
        </w:rPr>
      </w:pPr>
      <w:r w:rsidRPr="005D3F56">
        <w:rPr>
          <w:rFonts w:asciiTheme="minorHAnsi" w:hAnsiTheme="minorHAnsi" w:cstheme="minorHAnsi"/>
          <w:lang w:eastAsia="en-GB"/>
        </w:rPr>
        <w:t xml:space="preserve">every pupil to build up a full picture of the options available to them at important transition points by hearing directly from providers about alternatives to academic and school-based routes. </w:t>
      </w:r>
    </w:p>
    <w:p w14:paraId="1DEC4E9D" w14:textId="41AAB061" w:rsidR="008609F9" w:rsidRPr="005D3F56" w:rsidRDefault="00FC6CC3" w:rsidP="00CE08A4">
      <w:pPr>
        <w:pStyle w:val="ListParagraph"/>
        <w:numPr>
          <w:ilvl w:val="0"/>
          <w:numId w:val="6"/>
        </w:numPr>
        <w:jc w:val="both"/>
        <w:rPr>
          <w:rFonts w:asciiTheme="minorHAnsi" w:hAnsiTheme="minorHAnsi" w:cstheme="minorHAnsi"/>
          <w:lang w:eastAsia="en-GB"/>
        </w:rPr>
      </w:pPr>
      <w:r w:rsidRPr="005D3F56">
        <w:rPr>
          <w:rFonts w:asciiTheme="minorHAnsi" w:hAnsiTheme="minorHAnsi" w:cstheme="minorHAnsi"/>
          <w:lang w:eastAsia="en-GB"/>
        </w:rPr>
        <w:t>better-informed choices and help to reduce the risk of dropping out of courses.</w:t>
      </w:r>
    </w:p>
    <w:p w14:paraId="4C3D5EEA" w14:textId="77777777" w:rsidR="00FC6CC3" w:rsidRPr="005D3F56" w:rsidRDefault="00FC6CC3" w:rsidP="005D3F56">
      <w:pPr>
        <w:pStyle w:val="ListParagraph"/>
        <w:ind w:left="1440"/>
        <w:jc w:val="both"/>
        <w:rPr>
          <w:rFonts w:asciiTheme="minorHAnsi" w:hAnsiTheme="minorHAnsi" w:cstheme="minorHAnsi"/>
          <w:color w:val="7030A0"/>
          <w:lang w:eastAsia="en-GB"/>
        </w:rPr>
      </w:pPr>
    </w:p>
    <w:p w14:paraId="0066C5BF" w14:textId="6A5039BF" w:rsidR="00647093" w:rsidRPr="005D3F56" w:rsidRDefault="00647093"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w:t>
      </w:r>
      <w:r w:rsidR="00FC6CC3" w:rsidRPr="005D3F56">
        <w:rPr>
          <w:rFonts w:asciiTheme="minorHAnsi" w:hAnsiTheme="minorHAnsi" w:cstheme="minorHAnsi"/>
          <w:lang w:eastAsia="en-GB"/>
        </w:rPr>
        <w:t xml:space="preserve">here are opportunities for providers of approved technical education qualifications and apprenticeships to visit the school to speak to all pupils in years 8 to 13. </w:t>
      </w:r>
      <w:r w:rsidRPr="005D3F56">
        <w:rPr>
          <w:rFonts w:asciiTheme="minorHAnsi" w:hAnsiTheme="minorHAnsi" w:cstheme="minorHAnsi"/>
          <w:lang w:eastAsia="en-GB"/>
        </w:rPr>
        <w:t xml:space="preserve">This will include </w:t>
      </w:r>
      <w:r w:rsidR="00FC6CC3" w:rsidRPr="005D3F56">
        <w:rPr>
          <w:rFonts w:asciiTheme="minorHAnsi" w:hAnsiTheme="minorHAnsi" w:cstheme="minorHAnsi"/>
          <w:lang w:eastAsia="en-GB"/>
        </w:rPr>
        <w:t>visits from a range of providers</w:t>
      </w:r>
      <w:r w:rsidRPr="005D3F56">
        <w:rPr>
          <w:rFonts w:asciiTheme="minorHAnsi" w:hAnsiTheme="minorHAnsi" w:cstheme="minorHAnsi"/>
          <w:lang w:eastAsia="en-GB"/>
        </w:rPr>
        <w:t>:</w:t>
      </w:r>
    </w:p>
    <w:p w14:paraId="37C34EDB" w14:textId="02C05644" w:rsidR="00647093" w:rsidRPr="005D3F56" w:rsidRDefault="00FC6CC3" w:rsidP="00CE08A4">
      <w:pPr>
        <w:pStyle w:val="ListParagraph"/>
        <w:numPr>
          <w:ilvl w:val="0"/>
          <w:numId w:val="7"/>
        </w:numPr>
        <w:jc w:val="both"/>
        <w:rPr>
          <w:rFonts w:asciiTheme="minorHAnsi" w:hAnsiTheme="minorHAnsi" w:cstheme="minorHAnsi"/>
          <w:lang w:eastAsia="en-GB"/>
        </w:rPr>
      </w:pPr>
      <w:r w:rsidRPr="005D3F56">
        <w:rPr>
          <w:rFonts w:asciiTheme="minorHAnsi" w:hAnsiTheme="minorHAnsi" w:cstheme="minorHAnsi"/>
          <w:lang w:eastAsia="en-GB"/>
        </w:rPr>
        <w:t xml:space="preserve">Further Education Colleges </w:t>
      </w:r>
    </w:p>
    <w:p w14:paraId="6993DF4C" w14:textId="07B3408F" w:rsidR="00647093" w:rsidRPr="005D3F56" w:rsidRDefault="00FC6CC3" w:rsidP="00CE08A4">
      <w:pPr>
        <w:pStyle w:val="ListParagraph"/>
        <w:numPr>
          <w:ilvl w:val="0"/>
          <w:numId w:val="7"/>
        </w:numPr>
        <w:jc w:val="both"/>
        <w:rPr>
          <w:rFonts w:asciiTheme="minorHAnsi" w:hAnsiTheme="minorHAnsi" w:cstheme="minorHAnsi"/>
          <w:lang w:eastAsia="en-GB"/>
        </w:rPr>
      </w:pPr>
      <w:r w:rsidRPr="005D3F56">
        <w:rPr>
          <w:rFonts w:asciiTheme="minorHAnsi" w:hAnsiTheme="minorHAnsi" w:cstheme="minorHAnsi"/>
          <w:lang w:eastAsia="en-GB"/>
        </w:rPr>
        <w:t xml:space="preserve">Studio Schools </w:t>
      </w:r>
    </w:p>
    <w:p w14:paraId="05290E10" w14:textId="77777777" w:rsidR="00647093" w:rsidRPr="005D3F56" w:rsidRDefault="00FC6CC3" w:rsidP="00CE08A4">
      <w:pPr>
        <w:pStyle w:val="ListParagraph"/>
        <w:numPr>
          <w:ilvl w:val="0"/>
          <w:numId w:val="7"/>
        </w:numPr>
        <w:jc w:val="both"/>
        <w:rPr>
          <w:rFonts w:asciiTheme="minorHAnsi" w:hAnsiTheme="minorHAnsi" w:cstheme="minorHAnsi"/>
          <w:lang w:eastAsia="en-GB"/>
        </w:rPr>
      </w:pPr>
      <w:r w:rsidRPr="005D3F56">
        <w:rPr>
          <w:rFonts w:asciiTheme="minorHAnsi" w:hAnsiTheme="minorHAnsi" w:cstheme="minorHAnsi"/>
          <w:lang w:eastAsia="en-GB"/>
        </w:rPr>
        <w:t xml:space="preserve">University Technical Colleges </w:t>
      </w:r>
    </w:p>
    <w:p w14:paraId="1B2292A9" w14:textId="2A4B3F1B" w:rsidR="00647093" w:rsidRPr="005D3F56" w:rsidRDefault="00CB621B" w:rsidP="00CE08A4">
      <w:pPr>
        <w:pStyle w:val="ListParagraph"/>
        <w:numPr>
          <w:ilvl w:val="0"/>
          <w:numId w:val="7"/>
        </w:numPr>
        <w:jc w:val="both"/>
        <w:rPr>
          <w:rFonts w:asciiTheme="minorHAnsi" w:hAnsiTheme="minorHAnsi" w:cstheme="minorHAnsi"/>
          <w:lang w:eastAsia="en-GB"/>
        </w:rPr>
      </w:pPr>
      <w:r w:rsidRPr="005D3F56">
        <w:rPr>
          <w:rFonts w:asciiTheme="minorHAnsi" w:hAnsiTheme="minorHAnsi" w:cstheme="minorHAnsi"/>
          <w:lang w:eastAsia="en-GB"/>
        </w:rPr>
        <w:t>A</w:t>
      </w:r>
      <w:r w:rsidR="00FC6CC3" w:rsidRPr="005D3F56">
        <w:rPr>
          <w:rFonts w:asciiTheme="minorHAnsi" w:hAnsiTheme="minorHAnsi" w:cstheme="minorHAnsi"/>
          <w:lang w:eastAsia="en-GB"/>
        </w:rPr>
        <w:t>pprenticeships and technical options</w:t>
      </w:r>
    </w:p>
    <w:p w14:paraId="23C0AE6D" w14:textId="77777777" w:rsidR="009E484C" w:rsidRPr="005D3F56" w:rsidRDefault="009E484C" w:rsidP="005D3F56">
      <w:pPr>
        <w:pStyle w:val="ListParagraph"/>
        <w:ind w:left="1440"/>
        <w:jc w:val="both"/>
        <w:rPr>
          <w:rFonts w:asciiTheme="minorHAnsi" w:hAnsiTheme="minorHAnsi" w:cstheme="minorHAnsi"/>
          <w:lang w:eastAsia="en-GB"/>
        </w:rPr>
      </w:pPr>
    </w:p>
    <w:p w14:paraId="622AF3CA" w14:textId="77777777" w:rsidR="00E47B62" w:rsidRPr="005D3F56" w:rsidRDefault="00FC6CC3"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t>
      </w:r>
      <w:r w:rsidR="00647093" w:rsidRPr="005D3F56">
        <w:rPr>
          <w:rFonts w:asciiTheme="minorHAnsi" w:hAnsiTheme="minorHAnsi" w:cstheme="minorHAnsi"/>
          <w:lang w:eastAsia="en-GB"/>
        </w:rPr>
        <w:t>will</w:t>
      </w:r>
      <w:r w:rsidRPr="005D3F56">
        <w:rPr>
          <w:rFonts w:asciiTheme="minorHAnsi" w:hAnsiTheme="minorHAnsi" w:cstheme="minorHAnsi"/>
          <w:lang w:eastAsia="en-GB"/>
        </w:rPr>
        <w:t xml:space="preserve"> make provider visits available to all pupils in the relevant year group. The school should not do anything which might limit the ability of pupils to attend. Unacceptable behaviour would include restricting invitations to selected groups of </w:t>
      </w:r>
      <w:r w:rsidR="002106E2" w:rsidRPr="005D3F56">
        <w:rPr>
          <w:rFonts w:asciiTheme="minorHAnsi" w:hAnsiTheme="minorHAnsi" w:cstheme="minorHAnsi"/>
          <w:lang w:eastAsia="en-GB"/>
        </w:rPr>
        <w:t>pupils or</w:t>
      </w:r>
      <w:r w:rsidRPr="005D3F56">
        <w:rPr>
          <w:rFonts w:asciiTheme="minorHAnsi" w:hAnsiTheme="minorHAnsi" w:cstheme="minorHAnsi"/>
          <w:lang w:eastAsia="en-GB"/>
        </w:rPr>
        <w:t xml:space="preserve"> holding events outside of normal school hours.</w:t>
      </w:r>
    </w:p>
    <w:p w14:paraId="02A92667" w14:textId="77777777" w:rsidR="00E47B62" w:rsidRPr="005D3F56" w:rsidRDefault="00FC6CC3"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t>
      </w:r>
      <w:r w:rsidR="00CB621B" w:rsidRPr="005D3F56">
        <w:rPr>
          <w:rFonts w:asciiTheme="minorHAnsi" w:hAnsiTheme="minorHAnsi" w:cstheme="minorHAnsi"/>
          <w:lang w:eastAsia="en-GB"/>
        </w:rPr>
        <w:t>will</w:t>
      </w:r>
      <w:r w:rsidRPr="005D3F56">
        <w:rPr>
          <w:rFonts w:asciiTheme="minorHAnsi" w:hAnsiTheme="minorHAnsi" w:cstheme="minorHAnsi"/>
          <w:lang w:eastAsia="en-GB"/>
        </w:rPr>
        <w:t xml:space="preserve"> also provide a range of opportunities for providers offering academic options, including sixth form and tertiary colleges and higher education institutions, to visit the school to talk to pupils. This will help all pupils to develop a comprehensive picture of the education and training options available beyond the school.</w:t>
      </w:r>
    </w:p>
    <w:p w14:paraId="6F9DBCDA" w14:textId="07D7F39B" w:rsidR="006D483C" w:rsidRPr="005D3F56" w:rsidRDefault="006D483C"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Provider access will include:</w:t>
      </w:r>
    </w:p>
    <w:p w14:paraId="2068AA30" w14:textId="2379292C" w:rsidR="006D483C" w:rsidRPr="005D3F56" w:rsidRDefault="00FC6CC3" w:rsidP="00CE08A4">
      <w:pPr>
        <w:pStyle w:val="ListParagraph"/>
        <w:numPr>
          <w:ilvl w:val="0"/>
          <w:numId w:val="8"/>
        </w:numPr>
        <w:jc w:val="both"/>
        <w:rPr>
          <w:rFonts w:asciiTheme="minorHAnsi" w:hAnsiTheme="minorHAnsi" w:cstheme="minorHAnsi"/>
          <w:lang w:eastAsia="en-GB"/>
        </w:rPr>
      </w:pPr>
      <w:r w:rsidRPr="005D3F56">
        <w:rPr>
          <w:rFonts w:asciiTheme="minorHAnsi" w:hAnsiTheme="minorHAnsi" w:cstheme="minorHAnsi"/>
          <w:lang w:eastAsia="en-GB"/>
        </w:rPr>
        <w:t xml:space="preserve">any procedural requirements in relation to requests for access </w:t>
      </w:r>
      <w:r w:rsidR="00E47B62" w:rsidRPr="005D3F56">
        <w:rPr>
          <w:rFonts w:asciiTheme="minorHAnsi" w:hAnsiTheme="minorHAnsi" w:cstheme="minorHAnsi"/>
          <w:lang w:eastAsia="en-GB"/>
        </w:rPr>
        <w:t>e.g.,</w:t>
      </w:r>
      <w:r w:rsidRPr="005D3F56">
        <w:rPr>
          <w:rFonts w:asciiTheme="minorHAnsi" w:hAnsiTheme="minorHAnsi" w:cstheme="minorHAnsi"/>
          <w:lang w:eastAsia="en-GB"/>
        </w:rPr>
        <w:t xml:space="preserve"> the main point of contact at the school to whom requests should be </w:t>
      </w:r>
      <w:r w:rsidR="00E47B62" w:rsidRPr="005D3F56">
        <w:rPr>
          <w:rFonts w:asciiTheme="minorHAnsi" w:hAnsiTheme="minorHAnsi" w:cstheme="minorHAnsi"/>
          <w:lang w:eastAsia="en-GB"/>
        </w:rPr>
        <w:t>directed.</w:t>
      </w:r>
    </w:p>
    <w:p w14:paraId="1CF66CE2" w14:textId="67AA310C" w:rsidR="006D483C" w:rsidRPr="005D3F56" w:rsidRDefault="00FC6CC3" w:rsidP="00CE08A4">
      <w:pPr>
        <w:pStyle w:val="ListParagraph"/>
        <w:numPr>
          <w:ilvl w:val="0"/>
          <w:numId w:val="8"/>
        </w:numPr>
        <w:jc w:val="both"/>
        <w:rPr>
          <w:rFonts w:asciiTheme="minorHAnsi" w:hAnsiTheme="minorHAnsi" w:cstheme="minorHAnsi"/>
          <w:lang w:eastAsia="en-GB"/>
        </w:rPr>
      </w:pPr>
      <w:r w:rsidRPr="005D3F56">
        <w:rPr>
          <w:rFonts w:asciiTheme="minorHAnsi" w:hAnsiTheme="minorHAnsi" w:cstheme="minorHAnsi"/>
          <w:lang w:eastAsia="en-GB"/>
        </w:rPr>
        <w:lastRenderedPageBreak/>
        <w:t xml:space="preserve">grounds for granting and refusing requests for access </w:t>
      </w:r>
      <w:r w:rsidR="006D483C" w:rsidRPr="005D3F56">
        <w:rPr>
          <w:rFonts w:asciiTheme="minorHAnsi" w:hAnsiTheme="minorHAnsi" w:cstheme="minorHAnsi"/>
          <w:lang w:eastAsia="en-GB"/>
        </w:rPr>
        <w:t>e.g.,</w:t>
      </w:r>
      <w:r w:rsidRPr="005D3F56">
        <w:rPr>
          <w:rFonts w:asciiTheme="minorHAnsi" w:hAnsiTheme="minorHAnsi" w:cstheme="minorHAnsi"/>
          <w:lang w:eastAsia="en-GB"/>
        </w:rPr>
        <w:t xml:space="preserve"> details of timetabled careers lessons, </w:t>
      </w:r>
      <w:r w:rsidR="00E47B62" w:rsidRPr="005D3F56">
        <w:rPr>
          <w:rFonts w:asciiTheme="minorHAnsi" w:hAnsiTheme="minorHAnsi" w:cstheme="minorHAnsi"/>
          <w:lang w:eastAsia="en-GB"/>
        </w:rPr>
        <w:t>assemblies,</w:t>
      </w:r>
      <w:r w:rsidRPr="005D3F56">
        <w:rPr>
          <w:rFonts w:asciiTheme="minorHAnsi" w:hAnsiTheme="minorHAnsi" w:cstheme="minorHAnsi"/>
          <w:lang w:eastAsia="en-GB"/>
        </w:rPr>
        <w:t xml:space="preserve"> or careers events which providers may attend; and should include the safeguarding </w:t>
      </w:r>
      <w:r w:rsidR="00E47B62" w:rsidRPr="005D3F56">
        <w:rPr>
          <w:rFonts w:asciiTheme="minorHAnsi" w:hAnsiTheme="minorHAnsi" w:cstheme="minorHAnsi"/>
          <w:lang w:eastAsia="en-GB"/>
        </w:rPr>
        <w:t>policy.</w:t>
      </w:r>
    </w:p>
    <w:p w14:paraId="338FA2FC" w14:textId="14E3FA5D" w:rsidR="006D483C" w:rsidRPr="005D3F56" w:rsidRDefault="00FC6CC3" w:rsidP="00CE08A4">
      <w:pPr>
        <w:pStyle w:val="ListParagraph"/>
        <w:numPr>
          <w:ilvl w:val="0"/>
          <w:numId w:val="8"/>
        </w:numPr>
        <w:jc w:val="both"/>
        <w:rPr>
          <w:rFonts w:asciiTheme="minorHAnsi" w:hAnsiTheme="minorHAnsi" w:cstheme="minorHAnsi"/>
          <w:lang w:eastAsia="en-GB"/>
        </w:rPr>
      </w:pPr>
      <w:r w:rsidRPr="005D3F56">
        <w:rPr>
          <w:rFonts w:asciiTheme="minorHAnsi" w:hAnsiTheme="minorHAnsi" w:cstheme="minorHAnsi"/>
          <w:lang w:eastAsia="en-GB"/>
        </w:rPr>
        <w:t xml:space="preserve">details of premises or facilities to be provided to a person who is given access </w:t>
      </w:r>
      <w:r w:rsidR="00E47B62" w:rsidRPr="005D3F56">
        <w:rPr>
          <w:rFonts w:asciiTheme="minorHAnsi" w:hAnsiTheme="minorHAnsi" w:cstheme="minorHAnsi"/>
          <w:lang w:eastAsia="en-GB"/>
        </w:rPr>
        <w:t>e.g.,</w:t>
      </w:r>
      <w:r w:rsidRPr="005D3F56">
        <w:rPr>
          <w:rFonts w:asciiTheme="minorHAnsi" w:hAnsiTheme="minorHAnsi" w:cstheme="minorHAnsi"/>
          <w:lang w:eastAsia="en-GB"/>
        </w:rPr>
        <w:t xml:space="preserve"> rooms and resources to be made available in support of a provider visit.</w:t>
      </w:r>
    </w:p>
    <w:p w14:paraId="0A0729C5" w14:textId="77777777" w:rsidR="006D483C" w:rsidRPr="005D3F56" w:rsidRDefault="006D483C" w:rsidP="005D3F56">
      <w:pPr>
        <w:pStyle w:val="ListParagraph"/>
        <w:ind w:left="1440"/>
        <w:jc w:val="both"/>
        <w:rPr>
          <w:rFonts w:asciiTheme="minorHAnsi" w:hAnsiTheme="minorHAnsi" w:cstheme="minorHAnsi"/>
          <w:lang w:eastAsia="en-GB"/>
        </w:rPr>
      </w:pPr>
    </w:p>
    <w:p w14:paraId="5EF23D01" w14:textId="361DD836" w:rsidR="00E47B62" w:rsidRPr="005D3F56" w:rsidRDefault="006D483C"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B</w:t>
      </w:r>
      <w:r w:rsidR="00FC6CC3" w:rsidRPr="005D3F56">
        <w:rPr>
          <w:rFonts w:asciiTheme="minorHAnsi" w:hAnsiTheme="minorHAnsi" w:cstheme="minorHAnsi"/>
          <w:lang w:eastAsia="en-GB"/>
        </w:rPr>
        <w:t xml:space="preserve">y </w:t>
      </w:r>
      <w:r w:rsidR="00E47B62" w:rsidRPr="005D3F56">
        <w:rPr>
          <w:rFonts w:asciiTheme="minorHAnsi" w:hAnsiTheme="minorHAnsi" w:cstheme="minorHAnsi"/>
          <w:lang w:eastAsia="en-GB"/>
        </w:rPr>
        <w:t>carefully considering</w:t>
      </w:r>
      <w:r w:rsidR="00FC6CC3" w:rsidRPr="005D3F56">
        <w:rPr>
          <w:rFonts w:asciiTheme="minorHAnsi" w:hAnsiTheme="minorHAnsi" w:cstheme="minorHAnsi"/>
          <w:lang w:eastAsia="en-GB"/>
        </w:rPr>
        <w:t xml:space="preserve"> the frequency and scale of opportunities to offer to providers, the school can minimise the burden of dealing with unsolicited requests. For example, the school may decide to arrange an annual assembly for a whole year group and invite multiple providers, or work with a group of providers to deliver one presentation covering multiple further education or apprenticeship opportunities in the local area. </w:t>
      </w:r>
    </w:p>
    <w:p w14:paraId="16B05B5F" w14:textId="77777777" w:rsidR="00E47B62" w:rsidRPr="005D3F56" w:rsidRDefault="00FC6CC3"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Persons acting on behalf of a provider may represent the provider, or accompany the provider, if they are particularly well placed to engage and inform pupils about the options available. For example, a University Technical College or an apprenticeship provider may ask to bring a key employer with them on a provider visit. The school </w:t>
      </w:r>
      <w:r w:rsidR="006D483C" w:rsidRPr="005D3F56">
        <w:rPr>
          <w:rFonts w:asciiTheme="minorHAnsi" w:hAnsiTheme="minorHAnsi" w:cstheme="minorHAnsi"/>
          <w:lang w:eastAsia="en-GB"/>
        </w:rPr>
        <w:t>will</w:t>
      </w:r>
      <w:r w:rsidRPr="005D3F56">
        <w:rPr>
          <w:rFonts w:asciiTheme="minorHAnsi" w:hAnsiTheme="minorHAnsi" w:cstheme="minorHAnsi"/>
          <w:lang w:eastAsia="en-GB"/>
        </w:rPr>
        <w:t xml:space="preserve"> consider such requests and consent cannot be withheld unreasonably</w:t>
      </w:r>
      <w:r w:rsidR="006D483C" w:rsidRPr="005D3F56">
        <w:rPr>
          <w:rFonts w:asciiTheme="minorHAnsi" w:hAnsiTheme="minorHAnsi" w:cstheme="minorHAnsi"/>
          <w:lang w:eastAsia="en-GB"/>
        </w:rPr>
        <w:t xml:space="preserve">. </w:t>
      </w:r>
    </w:p>
    <w:p w14:paraId="0749B053" w14:textId="7AACE4C9" w:rsidR="00FC6CC3" w:rsidRPr="005D3F56" w:rsidRDefault="00562FDE"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 school</w:t>
      </w:r>
      <w:r w:rsidR="00FC6CC3" w:rsidRPr="005D3F56">
        <w:rPr>
          <w:rFonts w:asciiTheme="minorHAnsi" w:hAnsiTheme="minorHAnsi" w:cstheme="minorHAnsi"/>
          <w:lang w:eastAsia="en-GB"/>
        </w:rPr>
        <w:t xml:space="preserve"> may wish to consult the Amazing Apprenticeships resource as well as the register of apprenticeship training providers to inform decisions about whom to invite in. The</w:t>
      </w:r>
      <w:r w:rsidRPr="005D3F56">
        <w:rPr>
          <w:rFonts w:asciiTheme="minorHAnsi" w:hAnsiTheme="minorHAnsi" w:cstheme="minorHAnsi"/>
          <w:lang w:eastAsia="en-GB"/>
        </w:rPr>
        <w:t xml:space="preserve"> school</w:t>
      </w:r>
      <w:r w:rsidR="00FC6CC3" w:rsidRPr="005D3F56">
        <w:rPr>
          <w:rFonts w:asciiTheme="minorHAnsi" w:hAnsiTheme="minorHAnsi" w:cstheme="minorHAnsi"/>
          <w:lang w:eastAsia="en-GB"/>
        </w:rPr>
        <w:t xml:space="preserve"> may wish to enlist locally available support, for example the Apprenticeship Support and Knowledge for Schools (ASK) programme which delivers free traineeship and apprenticeship information and activities to young people in years 10 to13, or the Jobcentre Plus Support for Schools programme, which also provides this service for years 8 to 13.</w:t>
      </w:r>
    </w:p>
    <w:p w14:paraId="55D1F11F" w14:textId="77777777" w:rsidR="00201DA4" w:rsidRPr="005D3F56" w:rsidRDefault="00201DA4" w:rsidP="005D3F56">
      <w:pPr>
        <w:pStyle w:val="ListParagraph"/>
        <w:jc w:val="both"/>
        <w:rPr>
          <w:rFonts w:asciiTheme="minorHAnsi" w:hAnsiTheme="minorHAnsi" w:cstheme="minorHAnsi"/>
          <w:lang w:eastAsia="en-GB"/>
        </w:rPr>
      </w:pPr>
    </w:p>
    <w:p w14:paraId="4DC21D6C" w14:textId="721C2712" w:rsidR="00191A89" w:rsidRPr="005D3F56" w:rsidRDefault="00191A89" w:rsidP="00CE08A4">
      <w:pPr>
        <w:pStyle w:val="ListParagraph"/>
        <w:numPr>
          <w:ilvl w:val="1"/>
          <w:numId w:val="18"/>
        </w:numPr>
        <w:jc w:val="both"/>
        <w:rPr>
          <w:rFonts w:asciiTheme="minorHAnsi" w:hAnsiTheme="minorHAnsi" w:cstheme="minorHAnsi"/>
          <w:color w:val="7030A0"/>
          <w:lang w:eastAsia="en-GB"/>
        </w:rPr>
      </w:pPr>
      <w:r w:rsidRPr="005D3F56">
        <w:rPr>
          <w:rFonts w:asciiTheme="minorHAnsi" w:hAnsiTheme="minorHAnsi" w:cstheme="minorHAnsi"/>
          <w:color w:val="7030A0"/>
          <w:lang w:eastAsia="en-GB"/>
        </w:rPr>
        <w:t>Benchmark 8: Personal guidance</w:t>
      </w:r>
    </w:p>
    <w:p w14:paraId="3D13E48F" w14:textId="77777777" w:rsidR="00201DA4" w:rsidRPr="005D3F56" w:rsidRDefault="00201DA4" w:rsidP="005D3F56">
      <w:pPr>
        <w:pStyle w:val="ListParagraph"/>
        <w:ind w:left="450"/>
        <w:jc w:val="both"/>
        <w:rPr>
          <w:rFonts w:asciiTheme="minorHAnsi" w:hAnsiTheme="minorHAnsi" w:cstheme="minorHAnsi"/>
          <w:color w:val="7030A0"/>
          <w:lang w:eastAsia="en-GB"/>
        </w:rPr>
      </w:pPr>
    </w:p>
    <w:p w14:paraId="51EE0F59" w14:textId="385683D3" w:rsidR="00201DA4" w:rsidRPr="005D3F56" w:rsidRDefault="008609F9"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Every pupil </w:t>
      </w:r>
      <w:r w:rsidR="000E1B41" w:rsidRPr="005D3F56">
        <w:rPr>
          <w:rFonts w:asciiTheme="minorHAnsi" w:hAnsiTheme="minorHAnsi" w:cstheme="minorHAnsi"/>
          <w:lang w:eastAsia="en-GB"/>
        </w:rPr>
        <w:t>will</w:t>
      </w:r>
      <w:r w:rsidRPr="005D3F56">
        <w:rPr>
          <w:rFonts w:asciiTheme="minorHAnsi" w:hAnsiTheme="minorHAnsi" w:cstheme="minorHAnsi"/>
          <w:lang w:eastAsia="en-GB"/>
        </w:rPr>
        <w:t xml:space="preserve"> have opportunities for personal guidance interviews with a qualified careers adviser whenever significant study or career choices are being made. Careers advisers can help pupils to locate ambitious education and career options, by identifying opportunities and assessing pupils’ abilities, </w:t>
      </w:r>
      <w:r w:rsidR="004E49B8" w:rsidRPr="005D3F56">
        <w:rPr>
          <w:rFonts w:asciiTheme="minorHAnsi" w:hAnsiTheme="minorHAnsi" w:cstheme="minorHAnsi"/>
          <w:lang w:eastAsia="en-GB"/>
        </w:rPr>
        <w:t>interests,</w:t>
      </w:r>
      <w:r w:rsidRPr="005D3F56">
        <w:rPr>
          <w:rFonts w:asciiTheme="minorHAnsi" w:hAnsiTheme="minorHAnsi" w:cstheme="minorHAnsi"/>
          <w:lang w:eastAsia="en-GB"/>
        </w:rPr>
        <w:t xml:space="preserve"> and achievements. </w:t>
      </w:r>
    </w:p>
    <w:p w14:paraId="0834082A" w14:textId="77777777" w:rsidR="00201DA4" w:rsidRPr="005D3F56" w:rsidRDefault="000E1B41"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Every</w:t>
      </w:r>
      <w:r w:rsidR="008609F9" w:rsidRPr="005D3F56">
        <w:rPr>
          <w:rFonts w:asciiTheme="minorHAnsi" w:hAnsiTheme="minorHAnsi" w:cstheme="minorHAnsi"/>
          <w:lang w:eastAsia="en-GB"/>
        </w:rPr>
        <w:t xml:space="preserve"> pupil </w:t>
      </w:r>
      <w:r w:rsidRPr="005D3F56">
        <w:rPr>
          <w:rFonts w:asciiTheme="minorHAnsi" w:hAnsiTheme="minorHAnsi" w:cstheme="minorHAnsi"/>
          <w:lang w:eastAsia="en-GB"/>
        </w:rPr>
        <w:t>will</w:t>
      </w:r>
      <w:r w:rsidR="008609F9" w:rsidRPr="005D3F56">
        <w:rPr>
          <w:rFonts w:asciiTheme="minorHAnsi" w:hAnsiTheme="minorHAnsi" w:cstheme="minorHAnsi"/>
          <w:lang w:eastAsia="en-GB"/>
        </w:rPr>
        <w:t xml:space="preserve"> have at least one such interview by the age of 16, and the opportunity for a further interview by the age of 18. </w:t>
      </w:r>
    </w:p>
    <w:p w14:paraId="0FC4992E" w14:textId="77777777" w:rsidR="00201DA4" w:rsidRPr="005D3F56" w:rsidRDefault="008609F9"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t>
      </w:r>
      <w:r w:rsidR="000E1B41" w:rsidRPr="005D3F56">
        <w:rPr>
          <w:rFonts w:asciiTheme="minorHAnsi" w:hAnsiTheme="minorHAnsi" w:cstheme="minorHAnsi"/>
          <w:lang w:eastAsia="en-GB"/>
        </w:rPr>
        <w:t>will</w:t>
      </w:r>
      <w:r w:rsidRPr="005D3F56">
        <w:rPr>
          <w:rFonts w:asciiTheme="minorHAnsi" w:hAnsiTheme="minorHAnsi" w:cstheme="minorHAnsi"/>
          <w:lang w:eastAsia="en-GB"/>
        </w:rPr>
        <w:t xml:space="preserve"> integrate this guidance within the pastoral system so that personal careers interviews can be followed up by the form tutors or their equivalent. The personal guidance </w:t>
      </w:r>
      <w:r w:rsidR="000E1B41" w:rsidRPr="005D3F56">
        <w:rPr>
          <w:rFonts w:asciiTheme="minorHAnsi" w:hAnsiTheme="minorHAnsi" w:cstheme="minorHAnsi"/>
          <w:lang w:eastAsia="en-GB"/>
        </w:rPr>
        <w:t>will</w:t>
      </w:r>
      <w:r w:rsidRPr="005D3F56">
        <w:rPr>
          <w:rFonts w:asciiTheme="minorHAnsi" w:hAnsiTheme="minorHAnsi" w:cstheme="minorHAnsi"/>
          <w:lang w:eastAsia="en-GB"/>
        </w:rPr>
        <w:t xml:space="preserve"> be clearly connected with the wider careers programme.</w:t>
      </w:r>
    </w:p>
    <w:p w14:paraId="29037D60" w14:textId="77777777" w:rsidR="00201DA4" w:rsidRPr="005D3F56" w:rsidRDefault="008609F9"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Careers advisers working with young people with special educational needs or disabilities </w:t>
      </w:r>
      <w:r w:rsidR="000E1B41" w:rsidRPr="005D3F56">
        <w:rPr>
          <w:rFonts w:asciiTheme="minorHAnsi" w:hAnsiTheme="minorHAnsi" w:cstheme="minorHAnsi"/>
          <w:lang w:eastAsia="en-GB"/>
        </w:rPr>
        <w:t>will</w:t>
      </w:r>
      <w:r w:rsidRPr="005D3F56">
        <w:rPr>
          <w:rFonts w:asciiTheme="minorHAnsi" w:hAnsiTheme="minorHAnsi" w:cstheme="minorHAnsi"/>
          <w:lang w:eastAsia="en-GB"/>
        </w:rPr>
        <w:t xml:space="preserve"> use the outcome and aspirations in the Education, </w:t>
      </w:r>
      <w:proofErr w:type="gramStart"/>
      <w:r w:rsidRPr="005D3F56">
        <w:rPr>
          <w:rFonts w:asciiTheme="minorHAnsi" w:hAnsiTheme="minorHAnsi" w:cstheme="minorHAnsi"/>
          <w:lang w:eastAsia="en-GB"/>
        </w:rPr>
        <w:t>Health</w:t>
      </w:r>
      <w:proofErr w:type="gramEnd"/>
      <w:r w:rsidRPr="005D3F56">
        <w:rPr>
          <w:rFonts w:asciiTheme="minorHAnsi" w:hAnsiTheme="minorHAnsi" w:cstheme="minorHAnsi"/>
          <w:lang w:eastAsia="en-GB"/>
        </w:rPr>
        <w:t xml:space="preserve"> and Care plan, where they have one, to focus the discussion. </w:t>
      </w:r>
    </w:p>
    <w:p w14:paraId="15FD36D6" w14:textId="77777777" w:rsidR="00201DA4" w:rsidRPr="005D3F56" w:rsidRDefault="000E1B41"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Careers advisers</w:t>
      </w:r>
      <w:r w:rsidR="008609F9" w:rsidRPr="005D3F56">
        <w:rPr>
          <w:rFonts w:asciiTheme="minorHAnsi" w:hAnsiTheme="minorHAnsi" w:cstheme="minorHAnsi"/>
          <w:lang w:eastAsia="en-GB"/>
        </w:rPr>
        <w:t xml:space="preserve"> working with looked after children or care leavers, </w:t>
      </w:r>
      <w:r w:rsidRPr="005D3F56">
        <w:rPr>
          <w:rFonts w:asciiTheme="minorHAnsi" w:hAnsiTheme="minorHAnsi" w:cstheme="minorHAnsi"/>
          <w:lang w:eastAsia="en-GB"/>
        </w:rPr>
        <w:t xml:space="preserve">will use </w:t>
      </w:r>
      <w:r w:rsidR="008609F9" w:rsidRPr="005D3F56">
        <w:rPr>
          <w:rFonts w:asciiTheme="minorHAnsi" w:hAnsiTheme="minorHAnsi" w:cstheme="minorHAnsi"/>
          <w:lang w:eastAsia="en-GB"/>
        </w:rPr>
        <w:t>their Personal Education Plan or pathway plan to help focus the discussion.</w:t>
      </w:r>
      <w:r w:rsidRPr="005D3F56">
        <w:rPr>
          <w:rFonts w:asciiTheme="minorHAnsi" w:hAnsiTheme="minorHAnsi" w:cstheme="minorHAnsi"/>
          <w:lang w:eastAsia="en-GB"/>
        </w:rPr>
        <w:t xml:space="preserve"> Pupils will</w:t>
      </w:r>
      <w:r w:rsidR="008609F9" w:rsidRPr="005D3F56">
        <w:rPr>
          <w:rFonts w:asciiTheme="minorHAnsi" w:hAnsiTheme="minorHAnsi" w:cstheme="minorHAnsi"/>
          <w:lang w:eastAsia="en-GB"/>
        </w:rPr>
        <w:t xml:space="preserve"> have a named adviser who can build a relationship with them and better understand their individual needs.</w:t>
      </w:r>
    </w:p>
    <w:p w14:paraId="5ECA44BC" w14:textId="77777777" w:rsidR="00201DA4" w:rsidRPr="005D3F56" w:rsidRDefault="008609F9"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w:t>
      </w:r>
      <w:r w:rsidR="000E1B41" w:rsidRPr="005D3F56">
        <w:rPr>
          <w:rFonts w:asciiTheme="minorHAnsi" w:hAnsiTheme="minorHAnsi" w:cstheme="minorHAnsi"/>
          <w:lang w:eastAsia="en-GB"/>
        </w:rPr>
        <w:t>will use</w:t>
      </w:r>
      <w:r w:rsidRPr="005D3F56">
        <w:rPr>
          <w:rFonts w:asciiTheme="minorHAnsi" w:hAnsiTheme="minorHAnsi" w:cstheme="minorHAnsi"/>
          <w:lang w:eastAsia="en-GB"/>
        </w:rPr>
        <w:t xml:space="preserve"> a qualified careers professional, who </w:t>
      </w:r>
      <w:r w:rsidR="000E1B41" w:rsidRPr="005D3F56">
        <w:rPr>
          <w:rFonts w:asciiTheme="minorHAnsi" w:hAnsiTheme="minorHAnsi" w:cstheme="minorHAnsi"/>
          <w:lang w:eastAsia="en-GB"/>
        </w:rPr>
        <w:t>can</w:t>
      </w:r>
      <w:r w:rsidRPr="005D3F56">
        <w:rPr>
          <w:rFonts w:asciiTheme="minorHAnsi" w:hAnsiTheme="minorHAnsi" w:cstheme="minorHAnsi"/>
          <w:lang w:eastAsia="en-GB"/>
        </w:rPr>
        <w:t xml:space="preserve"> be an appropriately trained member of school staff, to provide personal guidance interviews. </w:t>
      </w:r>
    </w:p>
    <w:p w14:paraId="50F9FE10" w14:textId="77777777" w:rsidR="00201DA4" w:rsidRPr="005D3F56" w:rsidRDefault="008609F9"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The</w:t>
      </w:r>
      <w:r w:rsidR="00791653" w:rsidRPr="005D3F56">
        <w:rPr>
          <w:rFonts w:asciiTheme="minorHAnsi" w:hAnsiTheme="minorHAnsi" w:cstheme="minorHAnsi"/>
          <w:lang w:eastAsia="en-GB"/>
        </w:rPr>
        <w:t xml:space="preserve"> school will use the</w:t>
      </w:r>
      <w:r w:rsidRPr="005D3F56">
        <w:rPr>
          <w:rFonts w:asciiTheme="minorHAnsi" w:hAnsiTheme="minorHAnsi" w:cstheme="minorHAnsi"/>
          <w:lang w:eastAsia="en-GB"/>
        </w:rPr>
        <w:t xml:space="preserve"> Career Development Institute</w:t>
      </w:r>
      <w:r w:rsidR="00791653" w:rsidRPr="005D3F56">
        <w:rPr>
          <w:rFonts w:asciiTheme="minorHAnsi" w:hAnsiTheme="minorHAnsi" w:cstheme="minorHAnsi"/>
          <w:lang w:eastAsia="en-GB"/>
        </w:rPr>
        <w:t>’s</w:t>
      </w:r>
      <w:r w:rsidRPr="005D3F56">
        <w:rPr>
          <w:rFonts w:asciiTheme="minorHAnsi" w:hAnsiTheme="minorHAnsi" w:cstheme="minorHAnsi"/>
          <w:lang w:eastAsia="en-GB"/>
        </w:rPr>
        <w:t xml:space="preserve"> (CDI) Professional Register of advisers holding Level 6 or higher qualifications and </w:t>
      </w:r>
      <w:r w:rsidR="00791653" w:rsidRPr="005D3F56">
        <w:rPr>
          <w:rFonts w:asciiTheme="minorHAnsi" w:hAnsiTheme="minorHAnsi" w:cstheme="minorHAnsi"/>
          <w:lang w:eastAsia="en-GB"/>
        </w:rPr>
        <w:t xml:space="preserve">follow their </w:t>
      </w:r>
      <w:r w:rsidRPr="005D3F56">
        <w:rPr>
          <w:rFonts w:asciiTheme="minorHAnsi" w:hAnsiTheme="minorHAnsi" w:cstheme="minorHAnsi"/>
          <w:lang w:eastAsia="en-GB"/>
        </w:rPr>
        <w:t xml:space="preserve">guidelines on how advisers can develop their own skills and gain higher qualifications. </w:t>
      </w:r>
      <w:r w:rsidR="00791653" w:rsidRPr="005D3F56">
        <w:rPr>
          <w:rFonts w:asciiTheme="minorHAnsi" w:hAnsiTheme="minorHAnsi" w:cstheme="minorHAnsi"/>
          <w:lang w:eastAsia="en-GB"/>
        </w:rPr>
        <w:t>The school will</w:t>
      </w:r>
      <w:r w:rsidRPr="005D3F56">
        <w:rPr>
          <w:rFonts w:asciiTheme="minorHAnsi" w:hAnsiTheme="minorHAnsi" w:cstheme="minorHAnsi"/>
          <w:lang w:eastAsia="en-GB"/>
        </w:rPr>
        <w:t xml:space="preserve"> view the Professional Register to search for a career development professional who can deliver a particular service or activity.</w:t>
      </w:r>
    </w:p>
    <w:p w14:paraId="60151DAA" w14:textId="2F24CF6E" w:rsidR="00BB4CF0" w:rsidRPr="000920D3" w:rsidRDefault="00117079" w:rsidP="00CE08A4">
      <w:pPr>
        <w:pStyle w:val="ListParagraph"/>
        <w:numPr>
          <w:ilvl w:val="2"/>
          <w:numId w:val="18"/>
        </w:numPr>
        <w:jc w:val="both"/>
        <w:rPr>
          <w:rFonts w:asciiTheme="minorHAnsi" w:hAnsiTheme="minorHAnsi" w:cstheme="minorHAnsi"/>
          <w:lang w:eastAsia="en-GB"/>
        </w:rPr>
      </w:pPr>
      <w:r w:rsidRPr="005D3F56">
        <w:rPr>
          <w:rFonts w:asciiTheme="minorHAnsi" w:hAnsiTheme="minorHAnsi" w:cstheme="minorHAnsi"/>
          <w:lang w:eastAsia="en-GB"/>
        </w:rPr>
        <w:t xml:space="preserve">The school may wish to access an online register of accredited organisations </w:t>
      </w:r>
      <w:r w:rsidR="008609F9" w:rsidRPr="005D3F56">
        <w:rPr>
          <w:rFonts w:asciiTheme="minorHAnsi" w:hAnsiTheme="minorHAnsi" w:cstheme="minorHAnsi"/>
          <w:lang w:eastAsia="en-GB"/>
        </w:rPr>
        <w:t xml:space="preserve">to commission face-to-face support from an organisation which holds the </w:t>
      </w:r>
      <w:r w:rsidRPr="005D3F56">
        <w:rPr>
          <w:rFonts w:asciiTheme="minorHAnsi" w:hAnsiTheme="minorHAnsi" w:cstheme="minorHAnsi"/>
          <w:lang w:eastAsia="en-GB"/>
        </w:rPr>
        <w:t>M</w:t>
      </w:r>
      <w:r w:rsidR="008609F9" w:rsidRPr="005D3F56">
        <w:rPr>
          <w:rFonts w:asciiTheme="minorHAnsi" w:hAnsiTheme="minorHAnsi" w:cstheme="minorHAnsi"/>
          <w:lang w:eastAsia="en-GB"/>
        </w:rPr>
        <w:t>atrix Standar</w:t>
      </w:r>
      <w:r w:rsidRPr="005D3F56">
        <w:rPr>
          <w:rFonts w:asciiTheme="minorHAnsi" w:hAnsiTheme="minorHAnsi" w:cstheme="minorHAnsi"/>
          <w:lang w:eastAsia="en-GB"/>
        </w:rPr>
        <w:t>d</w:t>
      </w:r>
      <w:r w:rsidR="008609F9" w:rsidRPr="005D3F56">
        <w:rPr>
          <w:rFonts w:asciiTheme="minorHAnsi" w:hAnsiTheme="minorHAnsi" w:cstheme="minorHAnsi"/>
          <w:lang w:eastAsia="en-GB"/>
        </w:rPr>
        <w:t xml:space="preserve">. </w:t>
      </w:r>
      <w:r w:rsidR="00426351" w:rsidRPr="005D3F56">
        <w:rPr>
          <w:rFonts w:asciiTheme="minorHAnsi" w:hAnsiTheme="minorHAnsi" w:cstheme="minorHAnsi"/>
          <w:lang w:eastAsia="en-GB"/>
        </w:rPr>
        <w:t xml:space="preserve">This includes all contractors </w:t>
      </w:r>
      <w:r w:rsidR="00426351" w:rsidRPr="005D3F56">
        <w:rPr>
          <w:rFonts w:asciiTheme="minorHAnsi" w:hAnsiTheme="minorHAnsi" w:cstheme="minorHAnsi"/>
          <w:lang w:eastAsia="en-GB"/>
        </w:rPr>
        <w:lastRenderedPageBreak/>
        <w:t xml:space="preserve">engaged in delivering the National Careers Service, which have undergone an assessment of their delivery of advice and support services on careers, </w:t>
      </w:r>
      <w:r w:rsidR="004E49B8" w:rsidRPr="005D3F56">
        <w:rPr>
          <w:rFonts w:asciiTheme="minorHAnsi" w:hAnsiTheme="minorHAnsi" w:cstheme="minorHAnsi"/>
          <w:lang w:eastAsia="en-GB"/>
        </w:rPr>
        <w:t>training,</w:t>
      </w:r>
      <w:r w:rsidR="00426351" w:rsidRPr="005D3F56">
        <w:rPr>
          <w:rFonts w:asciiTheme="minorHAnsi" w:hAnsiTheme="minorHAnsi" w:cstheme="minorHAnsi"/>
          <w:lang w:eastAsia="en-GB"/>
        </w:rPr>
        <w:t xml:space="preserve"> and work. </w:t>
      </w:r>
    </w:p>
    <w:p w14:paraId="1D535480" w14:textId="3DDBDD0C" w:rsidR="006B63D6" w:rsidRPr="005D3F56" w:rsidRDefault="000920D3" w:rsidP="005D3F56">
      <w:pPr>
        <w:jc w:val="both"/>
        <w:rPr>
          <w:rFonts w:asciiTheme="minorHAnsi" w:hAnsiTheme="minorHAnsi" w:cstheme="minorHAnsi"/>
          <w:highlight w:val="yellow"/>
          <w:lang w:eastAsia="en-GB"/>
        </w:rPr>
      </w:pPr>
      <w:r>
        <w:rPr>
          <w:rFonts w:asciiTheme="minorHAnsi" w:hAnsiTheme="minorHAnsi" w:cstheme="minorHAnsi"/>
          <w:b/>
          <w:bCs/>
          <w:color w:val="7030A0"/>
          <w:lang w:eastAsia="en-GB"/>
        </w:rPr>
        <w:t>5</w:t>
      </w:r>
      <w:r w:rsidR="00627726" w:rsidRPr="005D3F56">
        <w:rPr>
          <w:rFonts w:asciiTheme="minorHAnsi" w:hAnsiTheme="minorHAnsi" w:cstheme="minorHAnsi"/>
          <w:b/>
          <w:bCs/>
          <w:color w:val="7030A0"/>
          <w:lang w:eastAsia="en-GB"/>
        </w:rPr>
        <w:t>.0</w:t>
      </w:r>
      <w:r w:rsidR="00627726" w:rsidRPr="005D3F56">
        <w:rPr>
          <w:rFonts w:asciiTheme="minorHAnsi" w:hAnsiTheme="minorHAnsi" w:cstheme="minorHAnsi"/>
          <w:b/>
          <w:bCs/>
          <w:color w:val="7030A0"/>
          <w:lang w:eastAsia="en-GB"/>
        </w:rPr>
        <w:tab/>
      </w:r>
      <w:r w:rsidR="006B63D6" w:rsidRPr="005D3F56">
        <w:rPr>
          <w:rFonts w:asciiTheme="minorHAnsi" w:hAnsiTheme="minorHAnsi" w:cstheme="minorHAnsi"/>
          <w:b/>
          <w:bCs/>
          <w:color w:val="7030A0"/>
          <w:lang w:eastAsia="en-GB"/>
        </w:rPr>
        <w:t xml:space="preserve">MONITORING, EVALUATION AND REVIEW  </w:t>
      </w:r>
      <w:r w:rsidR="004F3B6F" w:rsidRPr="005D3F56">
        <w:rPr>
          <w:rFonts w:asciiTheme="minorHAnsi" w:hAnsiTheme="minorHAnsi" w:cstheme="minorHAnsi"/>
          <w:lang w:eastAsia="en-GB"/>
        </w:rPr>
        <w:t xml:space="preserve"> </w:t>
      </w:r>
    </w:p>
    <w:p w14:paraId="6814A175" w14:textId="6466B717" w:rsidR="00627726" w:rsidRPr="005D3F56" w:rsidRDefault="000920D3" w:rsidP="005D3F56">
      <w:pPr>
        <w:spacing w:after="0"/>
        <w:ind w:left="720" w:hanging="720"/>
        <w:jc w:val="both"/>
        <w:rPr>
          <w:rFonts w:asciiTheme="minorHAnsi" w:hAnsiTheme="minorHAnsi" w:cstheme="minorHAnsi"/>
          <w:lang w:eastAsia="en-GB"/>
        </w:rPr>
      </w:pPr>
      <w:r>
        <w:rPr>
          <w:rFonts w:asciiTheme="minorHAnsi" w:hAnsiTheme="minorHAnsi" w:cstheme="minorHAnsi"/>
          <w:lang w:eastAsia="en-GB"/>
        </w:rPr>
        <w:t>5</w:t>
      </w:r>
      <w:r w:rsidR="00627726" w:rsidRPr="005D3F56">
        <w:rPr>
          <w:rFonts w:asciiTheme="minorHAnsi" w:hAnsiTheme="minorHAnsi" w:cstheme="minorHAnsi"/>
          <w:lang w:eastAsia="en-GB"/>
        </w:rPr>
        <w:t>.0.1</w:t>
      </w:r>
      <w:r w:rsidR="00627726" w:rsidRPr="005D3F56">
        <w:rPr>
          <w:rFonts w:asciiTheme="minorHAnsi" w:hAnsiTheme="minorHAnsi" w:cstheme="minorHAnsi"/>
          <w:lang w:eastAsia="en-GB"/>
        </w:rPr>
        <w:tab/>
      </w:r>
      <w:r w:rsidR="006B63D6" w:rsidRPr="005D3F56">
        <w:rPr>
          <w:rFonts w:asciiTheme="minorHAnsi" w:hAnsiTheme="minorHAnsi" w:cstheme="minorHAnsi"/>
          <w:lang w:eastAsia="en-GB"/>
        </w:rPr>
        <w:t xml:space="preserve">Evaluation of the </w:t>
      </w:r>
      <w:r w:rsidR="00C77A34" w:rsidRPr="005D3F56">
        <w:rPr>
          <w:rFonts w:asciiTheme="minorHAnsi" w:hAnsiTheme="minorHAnsi" w:cstheme="minorHAnsi"/>
          <w:lang w:eastAsia="en-GB"/>
        </w:rPr>
        <w:t>s</w:t>
      </w:r>
      <w:r w:rsidR="003E0885" w:rsidRPr="005D3F56">
        <w:rPr>
          <w:rFonts w:asciiTheme="minorHAnsi" w:hAnsiTheme="minorHAnsi" w:cstheme="minorHAnsi"/>
          <w:lang w:eastAsia="en-GB"/>
        </w:rPr>
        <w:t>chool’s</w:t>
      </w:r>
      <w:r w:rsidR="00C77A34" w:rsidRPr="005D3F56">
        <w:rPr>
          <w:rFonts w:asciiTheme="minorHAnsi" w:hAnsiTheme="minorHAnsi" w:cstheme="minorHAnsi"/>
          <w:lang w:eastAsia="en-GB"/>
        </w:rPr>
        <w:t xml:space="preserve"> c</w:t>
      </w:r>
      <w:r w:rsidR="003E0885" w:rsidRPr="005D3F56">
        <w:rPr>
          <w:rFonts w:asciiTheme="minorHAnsi" w:hAnsiTheme="minorHAnsi" w:cstheme="minorHAnsi"/>
          <w:lang w:eastAsia="en-GB"/>
        </w:rPr>
        <w:t>areer programme</w:t>
      </w:r>
      <w:r w:rsidR="006B63D6" w:rsidRPr="005D3F56">
        <w:rPr>
          <w:rFonts w:asciiTheme="minorHAnsi" w:hAnsiTheme="minorHAnsi" w:cstheme="minorHAnsi"/>
          <w:lang w:eastAsia="en-GB"/>
        </w:rPr>
        <w:t xml:space="preserve"> is an on-going and cyclical </w:t>
      </w:r>
      <w:r w:rsidR="003E0885" w:rsidRPr="005D3F56">
        <w:rPr>
          <w:rFonts w:asciiTheme="minorHAnsi" w:hAnsiTheme="minorHAnsi" w:cstheme="minorHAnsi"/>
          <w:lang w:eastAsia="en-GB"/>
        </w:rPr>
        <w:t>process,</w:t>
      </w:r>
      <w:r w:rsidR="006B63D6" w:rsidRPr="005D3F56">
        <w:rPr>
          <w:rFonts w:asciiTheme="minorHAnsi" w:hAnsiTheme="minorHAnsi" w:cstheme="minorHAnsi"/>
          <w:lang w:eastAsia="en-GB"/>
        </w:rPr>
        <w:t xml:space="preserve"> and all aspects are regularly reviewed and monitored to inform future policy planning.</w:t>
      </w:r>
    </w:p>
    <w:p w14:paraId="333EC6B1" w14:textId="77777777" w:rsidR="000920D3" w:rsidRDefault="00B76820" w:rsidP="00CE08A4">
      <w:pPr>
        <w:pStyle w:val="ListParagraph"/>
        <w:numPr>
          <w:ilvl w:val="2"/>
          <w:numId w:val="24"/>
        </w:numPr>
        <w:spacing w:after="0"/>
        <w:jc w:val="both"/>
        <w:rPr>
          <w:rFonts w:asciiTheme="minorHAnsi" w:hAnsiTheme="minorHAnsi" w:cstheme="minorHAnsi"/>
          <w:lang w:eastAsia="en-GB"/>
        </w:rPr>
      </w:pPr>
      <w:r w:rsidRPr="000920D3">
        <w:rPr>
          <w:rFonts w:asciiTheme="minorHAnsi" w:hAnsiTheme="minorHAnsi" w:cstheme="minorHAnsi"/>
          <w:lang w:eastAsia="en-GB"/>
        </w:rPr>
        <w:t xml:space="preserve">The </w:t>
      </w:r>
      <w:r w:rsidR="00A54108" w:rsidRPr="000920D3">
        <w:rPr>
          <w:rFonts w:asciiTheme="minorHAnsi" w:hAnsiTheme="minorHAnsi" w:cstheme="minorHAnsi"/>
          <w:lang w:eastAsia="en-GB"/>
        </w:rPr>
        <w:t>s</w:t>
      </w:r>
      <w:r w:rsidR="00F4044F" w:rsidRPr="000920D3">
        <w:rPr>
          <w:rFonts w:asciiTheme="minorHAnsi" w:hAnsiTheme="minorHAnsi" w:cstheme="minorHAnsi"/>
          <w:lang w:eastAsia="en-GB"/>
        </w:rPr>
        <w:t>chool</w:t>
      </w:r>
      <w:r w:rsidRPr="000920D3">
        <w:rPr>
          <w:rFonts w:asciiTheme="minorHAnsi" w:hAnsiTheme="minorHAnsi" w:cstheme="minorHAnsi"/>
          <w:lang w:eastAsia="en-GB"/>
        </w:rPr>
        <w:t xml:space="preserve"> will use the </w:t>
      </w:r>
      <w:r w:rsidR="00A54108" w:rsidRPr="000920D3">
        <w:rPr>
          <w:rFonts w:asciiTheme="minorHAnsi" w:hAnsiTheme="minorHAnsi" w:cstheme="minorHAnsi"/>
          <w:lang w:eastAsia="en-GB"/>
        </w:rPr>
        <w:t>c</w:t>
      </w:r>
      <w:r w:rsidRPr="000920D3">
        <w:rPr>
          <w:rFonts w:asciiTheme="minorHAnsi" w:hAnsiTheme="minorHAnsi" w:cstheme="minorHAnsi"/>
          <w:lang w:eastAsia="en-GB"/>
        </w:rPr>
        <w:t>ompass tool to self-evaluate and improve the quality of careers provision against the 8 Gatsby Benchmarks.</w:t>
      </w:r>
    </w:p>
    <w:p w14:paraId="3A2F97B6" w14:textId="0B4D6595" w:rsidR="00B76820" w:rsidRPr="000920D3" w:rsidRDefault="00B76820" w:rsidP="00CE08A4">
      <w:pPr>
        <w:pStyle w:val="ListParagraph"/>
        <w:numPr>
          <w:ilvl w:val="2"/>
          <w:numId w:val="24"/>
        </w:numPr>
        <w:spacing w:after="0"/>
        <w:jc w:val="both"/>
        <w:rPr>
          <w:rFonts w:asciiTheme="minorHAnsi" w:hAnsiTheme="minorHAnsi" w:cstheme="minorHAnsi"/>
          <w:lang w:eastAsia="en-GB"/>
        </w:rPr>
      </w:pPr>
      <w:r w:rsidRPr="000920D3">
        <w:rPr>
          <w:rFonts w:asciiTheme="minorHAnsi" w:hAnsiTheme="minorHAnsi" w:cstheme="minorHAnsi"/>
          <w:lang w:eastAsia="en-GB"/>
        </w:rPr>
        <w:t xml:space="preserve">Formal monitoring of the impact of </w:t>
      </w:r>
      <w:r w:rsidR="003302BF" w:rsidRPr="000920D3">
        <w:rPr>
          <w:rFonts w:asciiTheme="minorHAnsi" w:hAnsiTheme="minorHAnsi" w:cstheme="minorHAnsi"/>
          <w:lang w:eastAsia="en-GB"/>
        </w:rPr>
        <w:t xml:space="preserve">the </w:t>
      </w:r>
      <w:r w:rsidR="004B0E9E" w:rsidRPr="000920D3">
        <w:rPr>
          <w:rFonts w:asciiTheme="minorHAnsi" w:hAnsiTheme="minorHAnsi" w:cstheme="minorHAnsi"/>
          <w:lang w:eastAsia="en-GB"/>
        </w:rPr>
        <w:t>c</w:t>
      </w:r>
      <w:r w:rsidR="003302BF" w:rsidRPr="000920D3">
        <w:rPr>
          <w:rFonts w:asciiTheme="minorHAnsi" w:hAnsiTheme="minorHAnsi" w:cstheme="minorHAnsi"/>
          <w:lang w:eastAsia="en-GB"/>
        </w:rPr>
        <w:t>areers programme</w:t>
      </w:r>
      <w:r w:rsidRPr="000920D3">
        <w:rPr>
          <w:rFonts w:asciiTheme="minorHAnsi" w:hAnsiTheme="minorHAnsi" w:cstheme="minorHAnsi"/>
          <w:lang w:eastAsia="en-GB"/>
        </w:rPr>
        <w:t xml:space="preserve"> will be carried out through:</w:t>
      </w:r>
    </w:p>
    <w:p w14:paraId="2E6BD4C0" w14:textId="77777777" w:rsidR="000920D3" w:rsidRPr="000920D3" w:rsidRDefault="00A54108" w:rsidP="00CE08A4">
      <w:pPr>
        <w:pStyle w:val="ListParagraph"/>
        <w:numPr>
          <w:ilvl w:val="0"/>
          <w:numId w:val="25"/>
        </w:numPr>
        <w:spacing w:after="0"/>
        <w:jc w:val="both"/>
        <w:rPr>
          <w:rFonts w:asciiTheme="minorHAnsi" w:hAnsiTheme="minorHAnsi" w:cstheme="minorHAnsi"/>
          <w:lang w:eastAsia="en-GB"/>
        </w:rPr>
      </w:pPr>
      <w:r w:rsidRPr="000920D3">
        <w:rPr>
          <w:rFonts w:asciiTheme="minorHAnsi" w:hAnsiTheme="minorHAnsi" w:cstheme="minorHAnsi"/>
          <w:lang w:eastAsia="en-GB"/>
        </w:rPr>
        <w:t>l</w:t>
      </w:r>
      <w:r w:rsidR="00B76820" w:rsidRPr="000920D3">
        <w:rPr>
          <w:rFonts w:asciiTheme="minorHAnsi" w:hAnsiTheme="minorHAnsi" w:cstheme="minorHAnsi"/>
          <w:lang w:eastAsia="en-GB"/>
        </w:rPr>
        <w:t xml:space="preserve">esson observations and learning walks </w:t>
      </w:r>
    </w:p>
    <w:p w14:paraId="72B51C91" w14:textId="77777777" w:rsidR="000920D3" w:rsidRPr="000920D3" w:rsidRDefault="00A54108" w:rsidP="00CE08A4">
      <w:pPr>
        <w:pStyle w:val="ListParagraph"/>
        <w:numPr>
          <w:ilvl w:val="0"/>
          <w:numId w:val="25"/>
        </w:numPr>
        <w:spacing w:after="0"/>
        <w:jc w:val="both"/>
        <w:rPr>
          <w:rFonts w:asciiTheme="minorHAnsi" w:hAnsiTheme="minorHAnsi" w:cstheme="minorHAnsi"/>
          <w:lang w:eastAsia="en-GB"/>
        </w:rPr>
      </w:pPr>
      <w:r w:rsidRPr="000920D3">
        <w:rPr>
          <w:rFonts w:asciiTheme="minorHAnsi" w:hAnsiTheme="minorHAnsi" w:cstheme="minorHAnsi"/>
          <w:lang w:eastAsia="en-GB"/>
        </w:rPr>
        <w:t>o</w:t>
      </w:r>
      <w:r w:rsidR="00A67466" w:rsidRPr="000920D3">
        <w:rPr>
          <w:rFonts w:asciiTheme="minorHAnsi" w:hAnsiTheme="minorHAnsi" w:cstheme="minorHAnsi"/>
          <w:lang w:eastAsia="en-GB"/>
        </w:rPr>
        <w:t xml:space="preserve">nward destinations </w:t>
      </w:r>
      <w:r w:rsidRPr="000920D3">
        <w:rPr>
          <w:rFonts w:asciiTheme="minorHAnsi" w:hAnsiTheme="minorHAnsi" w:cstheme="minorHAnsi"/>
          <w:lang w:eastAsia="en-GB"/>
        </w:rPr>
        <w:t>information and data</w:t>
      </w:r>
    </w:p>
    <w:p w14:paraId="2FCF8A7A" w14:textId="5D71D2E9" w:rsidR="00A67466" w:rsidRPr="000920D3" w:rsidRDefault="00A54108" w:rsidP="00CE08A4">
      <w:pPr>
        <w:pStyle w:val="ListParagraph"/>
        <w:numPr>
          <w:ilvl w:val="0"/>
          <w:numId w:val="25"/>
        </w:numPr>
        <w:spacing w:after="0"/>
        <w:jc w:val="both"/>
        <w:rPr>
          <w:rFonts w:asciiTheme="minorHAnsi" w:hAnsiTheme="minorHAnsi" w:cstheme="minorHAnsi"/>
          <w:lang w:eastAsia="en-GB"/>
        </w:rPr>
      </w:pPr>
      <w:r w:rsidRPr="000920D3">
        <w:rPr>
          <w:rFonts w:asciiTheme="minorHAnsi" w:hAnsiTheme="minorHAnsi" w:cstheme="minorHAnsi"/>
          <w:lang w:eastAsia="en-GB"/>
        </w:rPr>
        <w:t>r</w:t>
      </w:r>
      <w:r w:rsidR="00A67466" w:rsidRPr="000920D3">
        <w:rPr>
          <w:rFonts w:asciiTheme="minorHAnsi" w:hAnsiTheme="minorHAnsi" w:cstheme="minorHAnsi"/>
          <w:lang w:eastAsia="en-GB"/>
        </w:rPr>
        <w:t xml:space="preserve">eview meetings with external partners and evaluation of the impact of services provided. </w:t>
      </w:r>
    </w:p>
    <w:p w14:paraId="6537088F" w14:textId="0B5034E3" w:rsidR="000920D3" w:rsidRPr="000920D3" w:rsidRDefault="006B63D6" w:rsidP="00CE08A4">
      <w:pPr>
        <w:pStyle w:val="ListParagraph"/>
        <w:numPr>
          <w:ilvl w:val="2"/>
          <w:numId w:val="24"/>
        </w:numPr>
        <w:jc w:val="both"/>
        <w:rPr>
          <w:rFonts w:asciiTheme="minorHAnsi" w:hAnsiTheme="minorHAnsi" w:cstheme="minorHAnsi"/>
          <w:lang w:eastAsia="en-GB"/>
        </w:rPr>
      </w:pPr>
      <w:r w:rsidRPr="000920D3">
        <w:rPr>
          <w:rFonts w:asciiTheme="minorHAnsi" w:hAnsiTheme="minorHAnsi" w:cstheme="minorHAnsi"/>
          <w:lang w:eastAsia="en-GB"/>
        </w:rPr>
        <w:t xml:space="preserve">Evaluation also includes the views of employers, training providers, governors, </w:t>
      </w:r>
      <w:r w:rsidR="00F4044F" w:rsidRPr="000920D3">
        <w:rPr>
          <w:rFonts w:asciiTheme="minorHAnsi" w:hAnsiTheme="minorHAnsi" w:cstheme="minorHAnsi"/>
          <w:lang w:eastAsia="en-GB"/>
        </w:rPr>
        <w:t>pupils</w:t>
      </w:r>
      <w:r w:rsidRPr="000920D3">
        <w:rPr>
          <w:rFonts w:asciiTheme="minorHAnsi" w:hAnsiTheme="minorHAnsi" w:cstheme="minorHAnsi"/>
          <w:lang w:eastAsia="en-GB"/>
        </w:rPr>
        <w:t>, and parents. Their views are elicited via, discussions, surveys, and questionnaires.</w:t>
      </w:r>
    </w:p>
    <w:p w14:paraId="59AF8261" w14:textId="77777777" w:rsidR="000920D3" w:rsidRDefault="007759DC" w:rsidP="00CE08A4">
      <w:pPr>
        <w:pStyle w:val="ListParagraph"/>
        <w:numPr>
          <w:ilvl w:val="2"/>
          <w:numId w:val="24"/>
        </w:numPr>
        <w:jc w:val="both"/>
        <w:rPr>
          <w:rFonts w:asciiTheme="minorHAnsi" w:hAnsiTheme="minorHAnsi" w:cstheme="minorHAnsi"/>
          <w:lang w:eastAsia="en-GB"/>
        </w:rPr>
      </w:pPr>
      <w:r w:rsidRPr="000920D3">
        <w:rPr>
          <w:rFonts w:asciiTheme="minorHAnsi" w:hAnsiTheme="minorHAnsi" w:cstheme="minorHAnsi"/>
          <w:lang w:eastAsia="en-GB"/>
        </w:rPr>
        <w:t xml:space="preserve">The Trust will monitor the operation and effectiveness of arrangements referred to in this policy at each </w:t>
      </w:r>
      <w:r w:rsidR="00F4044F" w:rsidRPr="000920D3">
        <w:rPr>
          <w:rFonts w:asciiTheme="minorHAnsi" w:hAnsiTheme="minorHAnsi" w:cstheme="minorHAnsi"/>
          <w:lang w:eastAsia="en-GB"/>
        </w:rPr>
        <w:t>school</w:t>
      </w:r>
      <w:r w:rsidR="00627726" w:rsidRPr="000920D3">
        <w:rPr>
          <w:rFonts w:asciiTheme="minorHAnsi" w:hAnsiTheme="minorHAnsi" w:cstheme="minorHAnsi"/>
          <w:lang w:eastAsia="en-GB"/>
        </w:rPr>
        <w:t>.</w:t>
      </w:r>
    </w:p>
    <w:p w14:paraId="27356DD4" w14:textId="74396A4A" w:rsidR="00530701" w:rsidRPr="000920D3" w:rsidRDefault="007759DC" w:rsidP="00CE08A4">
      <w:pPr>
        <w:pStyle w:val="ListParagraph"/>
        <w:numPr>
          <w:ilvl w:val="2"/>
          <w:numId w:val="24"/>
        </w:numPr>
        <w:jc w:val="both"/>
        <w:rPr>
          <w:rFonts w:asciiTheme="minorHAnsi" w:hAnsiTheme="minorHAnsi" w:cstheme="minorHAnsi"/>
          <w:lang w:eastAsia="en-GB"/>
        </w:rPr>
      </w:pPr>
      <w:r w:rsidRPr="000920D3">
        <w:rPr>
          <w:rFonts w:asciiTheme="minorHAnsi" w:hAnsiTheme="minorHAnsi" w:cstheme="minorHAnsi"/>
          <w:lang w:eastAsia="en-GB"/>
        </w:rPr>
        <w:t xml:space="preserve">The Trust will review this policy annually in consultation with each </w:t>
      </w:r>
      <w:r w:rsidR="00F4044F" w:rsidRPr="000920D3">
        <w:rPr>
          <w:rFonts w:asciiTheme="minorHAnsi" w:hAnsiTheme="minorHAnsi" w:cstheme="minorHAnsi"/>
          <w:lang w:eastAsia="en-GB"/>
        </w:rPr>
        <w:t>school</w:t>
      </w:r>
      <w:r w:rsidRPr="000920D3">
        <w:rPr>
          <w:rFonts w:asciiTheme="minorHAnsi" w:hAnsiTheme="minorHAnsi" w:cstheme="minorHAnsi"/>
          <w:lang w:eastAsia="en-GB"/>
        </w:rPr>
        <w:t>.</w:t>
      </w:r>
    </w:p>
    <w:p w14:paraId="4CC876B6" w14:textId="39FEBB01" w:rsidR="007759DC" w:rsidRPr="005D3F56" w:rsidRDefault="000920D3" w:rsidP="005D3F56">
      <w:pPr>
        <w:ind w:left="720" w:hanging="720"/>
        <w:jc w:val="both"/>
        <w:rPr>
          <w:rFonts w:asciiTheme="minorHAnsi" w:hAnsiTheme="minorHAnsi" w:cstheme="minorHAnsi"/>
          <w:b/>
          <w:bCs/>
          <w:color w:val="7030A0"/>
          <w:lang w:eastAsia="en-GB"/>
        </w:rPr>
      </w:pPr>
      <w:r>
        <w:rPr>
          <w:rFonts w:asciiTheme="minorHAnsi" w:hAnsiTheme="minorHAnsi" w:cstheme="minorHAnsi"/>
          <w:b/>
          <w:bCs/>
          <w:color w:val="7030A0"/>
          <w:lang w:eastAsia="en-GB"/>
        </w:rPr>
        <w:t>6.0</w:t>
      </w:r>
      <w:r>
        <w:rPr>
          <w:rFonts w:asciiTheme="minorHAnsi" w:hAnsiTheme="minorHAnsi" w:cstheme="minorHAnsi"/>
          <w:b/>
          <w:bCs/>
          <w:color w:val="7030A0"/>
          <w:lang w:eastAsia="en-GB"/>
        </w:rPr>
        <w:tab/>
      </w:r>
      <w:r w:rsidR="00892234">
        <w:rPr>
          <w:rFonts w:asciiTheme="minorHAnsi" w:hAnsiTheme="minorHAnsi" w:cstheme="minorHAnsi"/>
          <w:b/>
          <w:bCs/>
          <w:color w:val="7030A0"/>
          <w:lang w:eastAsia="en-GB"/>
        </w:rPr>
        <w:t xml:space="preserve">USEFUL </w:t>
      </w:r>
      <w:r w:rsidR="007759DC" w:rsidRPr="009C368C">
        <w:rPr>
          <w:rFonts w:asciiTheme="minorHAnsi" w:hAnsiTheme="minorHAnsi" w:cstheme="minorHAnsi"/>
          <w:b/>
          <w:bCs/>
          <w:color w:val="7030A0"/>
          <w:lang w:eastAsia="en-GB"/>
        </w:rPr>
        <w:t>LINKS</w:t>
      </w:r>
      <w:r w:rsidR="00B64131" w:rsidRPr="009C368C">
        <w:rPr>
          <w:rFonts w:asciiTheme="minorHAnsi" w:hAnsiTheme="minorHAnsi" w:cstheme="minorHAnsi"/>
          <w:b/>
          <w:bCs/>
          <w:color w:val="7030A0"/>
          <w:lang w:eastAsia="en-GB"/>
        </w:rPr>
        <w:t xml:space="preserve"> </w:t>
      </w:r>
    </w:p>
    <w:p w14:paraId="76FAB616" w14:textId="75B4651D" w:rsidR="00066F05" w:rsidRPr="005D3F56" w:rsidRDefault="000920D3" w:rsidP="005D3F56">
      <w:pPr>
        <w:spacing w:after="0"/>
        <w:ind w:left="720" w:hanging="720"/>
        <w:jc w:val="both"/>
        <w:rPr>
          <w:rFonts w:asciiTheme="minorHAnsi" w:hAnsiTheme="minorHAnsi" w:cstheme="minorHAnsi"/>
          <w:lang w:eastAsia="en-GB"/>
        </w:rPr>
      </w:pPr>
      <w:r>
        <w:rPr>
          <w:rFonts w:asciiTheme="minorHAnsi" w:hAnsiTheme="minorHAnsi" w:cstheme="minorHAnsi"/>
          <w:lang w:eastAsia="en-GB"/>
        </w:rPr>
        <w:t>6</w:t>
      </w:r>
      <w:r w:rsidR="007B4ADF" w:rsidRPr="005D3F56">
        <w:rPr>
          <w:rFonts w:asciiTheme="minorHAnsi" w:hAnsiTheme="minorHAnsi" w:cstheme="minorHAnsi"/>
          <w:lang w:eastAsia="en-GB"/>
        </w:rPr>
        <w:t>.</w:t>
      </w:r>
      <w:r w:rsidR="00066F05" w:rsidRPr="005D3F56">
        <w:rPr>
          <w:rFonts w:asciiTheme="minorHAnsi" w:hAnsiTheme="minorHAnsi" w:cstheme="minorHAnsi"/>
          <w:lang w:eastAsia="en-GB"/>
        </w:rPr>
        <w:t>0.1</w:t>
      </w:r>
      <w:r w:rsidR="00066F05" w:rsidRPr="005D3F56">
        <w:rPr>
          <w:rFonts w:asciiTheme="minorHAnsi" w:hAnsiTheme="minorHAnsi" w:cstheme="minorHAnsi"/>
          <w:lang w:eastAsia="en-GB"/>
        </w:rPr>
        <w:tab/>
      </w:r>
      <w:r w:rsidR="007B4ADF" w:rsidRPr="005D3F56">
        <w:rPr>
          <w:rFonts w:asciiTheme="minorHAnsi" w:hAnsiTheme="minorHAnsi" w:cstheme="minorHAnsi"/>
          <w:lang w:eastAsia="en-GB"/>
        </w:rPr>
        <w:t>This policy</w:t>
      </w:r>
      <w:r w:rsidR="007759DC" w:rsidRPr="005D3F56">
        <w:rPr>
          <w:rFonts w:asciiTheme="minorHAnsi" w:hAnsiTheme="minorHAnsi" w:cstheme="minorHAnsi"/>
          <w:lang w:eastAsia="en-GB"/>
        </w:rPr>
        <w:t xml:space="preserve"> supports and is underpinned by key </w:t>
      </w:r>
      <w:r w:rsidR="00F4044F" w:rsidRPr="005D3F56">
        <w:rPr>
          <w:rFonts w:asciiTheme="minorHAnsi" w:hAnsiTheme="minorHAnsi" w:cstheme="minorHAnsi"/>
          <w:lang w:eastAsia="en-GB"/>
        </w:rPr>
        <w:t>school</w:t>
      </w:r>
      <w:r w:rsidR="007759DC" w:rsidRPr="005D3F56">
        <w:rPr>
          <w:rFonts w:asciiTheme="minorHAnsi" w:hAnsiTheme="minorHAnsi" w:cstheme="minorHAnsi"/>
          <w:lang w:eastAsia="en-GB"/>
        </w:rPr>
        <w:t xml:space="preserve"> policies including those for teaching and learning, assessment, recording and reporting achievement, PSHE, work related learning and enterprise, equal opportunities and diversity, health, and safety, gifted and talented, and special needs. It forms a significant part of the </w:t>
      </w:r>
      <w:r w:rsidR="00F4044F" w:rsidRPr="005D3F56">
        <w:rPr>
          <w:rFonts w:asciiTheme="minorHAnsi" w:hAnsiTheme="minorHAnsi" w:cstheme="minorHAnsi"/>
          <w:lang w:eastAsia="en-GB"/>
        </w:rPr>
        <w:t>school</w:t>
      </w:r>
      <w:r w:rsidR="007759DC" w:rsidRPr="005D3F56">
        <w:rPr>
          <w:rFonts w:asciiTheme="minorHAnsi" w:hAnsiTheme="minorHAnsi" w:cstheme="minorHAnsi"/>
          <w:lang w:eastAsia="en-GB"/>
        </w:rPr>
        <w:t xml:space="preserve">’s development of </w:t>
      </w:r>
      <w:r w:rsidR="00B64131" w:rsidRPr="005D3F56">
        <w:rPr>
          <w:rFonts w:asciiTheme="minorHAnsi" w:hAnsiTheme="minorHAnsi" w:cstheme="minorHAnsi"/>
          <w:lang w:eastAsia="en-GB"/>
        </w:rPr>
        <w:t xml:space="preserve">the </w:t>
      </w:r>
      <w:r w:rsidR="00E16DBC">
        <w:rPr>
          <w:rFonts w:asciiTheme="minorHAnsi" w:hAnsiTheme="minorHAnsi" w:cstheme="minorHAnsi"/>
          <w:lang w:eastAsia="en-GB"/>
        </w:rPr>
        <w:t>‘</w:t>
      </w:r>
      <w:r w:rsidR="00B64131" w:rsidRPr="005D3F56">
        <w:rPr>
          <w:rFonts w:asciiTheme="minorHAnsi" w:hAnsiTheme="minorHAnsi" w:cstheme="minorHAnsi"/>
          <w:lang w:eastAsia="en-GB"/>
        </w:rPr>
        <w:t>Every</w:t>
      </w:r>
      <w:r w:rsidR="007759DC" w:rsidRPr="005D3F56">
        <w:rPr>
          <w:rFonts w:asciiTheme="minorHAnsi" w:hAnsiTheme="minorHAnsi" w:cstheme="minorHAnsi"/>
          <w:lang w:eastAsia="en-GB"/>
        </w:rPr>
        <w:t xml:space="preserve"> Child </w:t>
      </w:r>
      <w:r w:rsidR="00B95E39" w:rsidRPr="005D3F56">
        <w:rPr>
          <w:rFonts w:asciiTheme="minorHAnsi" w:hAnsiTheme="minorHAnsi" w:cstheme="minorHAnsi"/>
          <w:lang w:eastAsia="en-GB"/>
        </w:rPr>
        <w:t>M</w:t>
      </w:r>
      <w:r w:rsidR="007759DC" w:rsidRPr="005D3F56">
        <w:rPr>
          <w:rFonts w:asciiTheme="minorHAnsi" w:hAnsiTheme="minorHAnsi" w:cstheme="minorHAnsi"/>
          <w:lang w:eastAsia="en-GB"/>
        </w:rPr>
        <w:t>atters</w:t>
      </w:r>
      <w:r w:rsidR="00E16DBC">
        <w:rPr>
          <w:rFonts w:asciiTheme="minorHAnsi" w:hAnsiTheme="minorHAnsi" w:cstheme="minorHAnsi"/>
          <w:lang w:eastAsia="en-GB"/>
        </w:rPr>
        <w:t>’</w:t>
      </w:r>
      <w:r w:rsidR="007759DC" w:rsidRPr="005D3F56">
        <w:rPr>
          <w:rFonts w:asciiTheme="minorHAnsi" w:hAnsiTheme="minorHAnsi" w:cstheme="minorHAnsi"/>
          <w:lang w:eastAsia="en-GB"/>
        </w:rPr>
        <w:t xml:space="preserve"> agenda: makes a positive contribution and prepares for economic well-being.</w:t>
      </w:r>
    </w:p>
    <w:p w14:paraId="63EB3524" w14:textId="5FEB05DC" w:rsidR="009C6348" w:rsidRPr="005D3F56" w:rsidRDefault="000920D3" w:rsidP="005D3F56">
      <w:pPr>
        <w:spacing w:after="0"/>
        <w:ind w:left="720" w:hanging="720"/>
        <w:jc w:val="both"/>
        <w:rPr>
          <w:rFonts w:asciiTheme="minorHAnsi" w:hAnsiTheme="minorHAnsi" w:cstheme="minorHAnsi"/>
          <w:lang w:eastAsia="en-GB"/>
        </w:rPr>
      </w:pPr>
      <w:r>
        <w:rPr>
          <w:rFonts w:asciiTheme="minorHAnsi" w:hAnsiTheme="minorHAnsi" w:cstheme="minorHAnsi"/>
          <w:lang w:eastAsia="en-GB"/>
        </w:rPr>
        <w:t>6</w:t>
      </w:r>
      <w:r w:rsidR="00066F05" w:rsidRPr="005D3F56">
        <w:rPr>
          <w:rFonts w:asciiTheme="minorHAnsi" w:hAnsiTheme="minorHAnsi" w:cstheme="minorHAnsi"/>
          <w:lang w:eastAsia="en-GB"/>
        </w:rPr>
        <w:t>.0.2</w:t>
      </w:r>
      <w:r w:rsidR="00066F05" w:rsidRPr="005D3F56">
        <w:rPr>
          <w:rFonts w:asciiTheme="minorHAnsi" w:hAnsiTheme="minorHAnsi" w:cstheme="minorHAnsi"/>
          <w:lang w:eastAsia="en-GB"/>
        </w:rPr>
        <w:tab/>
      </w:r>
      <w:r w:rsidR="009C6348" w:rsidRPr="005D3F56">
        <w:rPr>
          <w:rFonts w:asciiTheme="minorHAnsi" w:hAnsiTheme="minorHAnsi" w:cstheme="minorHAnsi"/>
          <w:lang w:eastAsia="en-GB"/>
        </w:rPr>
        <w:t xml:space="preserve">The </w:t>
      </w:r>
      <w:r w:rsidR="00B64131" w:rsidRPr="005D3F56">
        <w:rPr>
          <w:rFonts w:asciiTheme="minorHAnsi" w:hAnsiTheme="minorHAnsi" w:cstheme="minorHAnsi"/>
          <w:lang w:eastAsia="en-GB"/>
        </w:rPr>
        <w:t>C</w:t>
      </w:r>
      <w:r w:rsidR="009C6348" w:rsidRPr="005D3F56">
        <w:rPr>
          <w:rFonts w:asciiTheme="minorHAnsi" w:hAnsiTheme="minorHAnsi" w:cstheme="minorHAnsi"/>
          <w:lang w:eastAsia="en-GB"/>
        </w:rPr>
        <w:t xml:space="preserve">areers policy should be read in conjunction with ‘Careers guidance and access for education and training providers’ document [DfE </w:t>
      </w:r>
      <w:r w:rsidR="004B0E9E" w:rsidRPr="005D3F56">
        <w:rPr>
          <w:rFonts w:asciiTheme="minorHAnsi" w:hAnsiTheme="minorHAnsi" w:cstheme="minorHAnsi"/>
          <w:lang w:eastAsia="en-GB"/>
        </w:rPr>
        <w:t>October</w:t>
      </w:r>
      <w:r w:rsidR="009C6348" w:rsidRPr="005D3F56">
        <w:rPr>
          <w:rFonts w:asciiTheme="minorHAnsi" w:hAnsiTheme="minorHAnsi" w:cstheme="minorHAnsi"/>
          <w:lang w:eastAsia="en-GB"/>
        </w:rPr>
        <w:t xml:space="preserve"> 2018]. </w:t>
      </w:r>
    </w:p>
    <w:p w14:paraId="0682D0DF" w14:textId="564CB112" w:rsidR="006B0452" w:rsidRPr="006B0452" w:rsidRDefault="006B0452" w:rsidP="006B0452">
      <w:pPr>
        <w:widowControl w:val="0"/>
        <w:tabs>
          <w:tab w:val="left" w:pos="1019"/>
          <w:tab w:val="left" w:pos="1020"/>
        </w:tabs>
        <w:autoSpaceDE w:val="0"/>
        <w:autoSpaceDN w:val="0"/>
        <w:spacing w:before="238" w:after="0" w:line="283" w:lineRule="auto"/>
        <w:ind w:right="1408"/>
        <w:jc w:val="both"/>
        <w:rPr>
          <w:rFonts w:asciiTheme="minorHAnsi" w:hAnsiTheme="minorHAnsi" w:cstheme="minorHAnsi"/>
          <w:color w:val="111111"/>
        </w:rPr>
      </w:pPr>
      <w:r w:rsidRPr="006B0452">
        <w:rPr>
          <w:rFonts w:asciiTheme="minorHAnsi" w:hAnsiTheme="minorHAnsi" w:cstheme="minorHAnsi"/>
          <w:lang w:eastAsia="en-GB"/>
        </w:rPr>
        <w:t>6.0.3</w:t>
      </w:r>
    </w:p>
    <w:p w14:paraId="0BCEF9C6" w14:textId="2B11E0DE" w:rsidR="006B0452" w:rsidRPr="006B0452" w:rsidRDefault="00480209" w:rsidP="00CE08A4">
      <w:pPr>
        <w:pStyle w:val="ListParagraph"/>
        <w:widowControl w:val="0"/>
        <w:numPr>
          <w:ilvl w:val="0"/>
          <w:numId w:val="26"/>
        </w:numPr>
        <w:tabs>
          <w:tab w:val="left" w:pos="1019"/>
          <w:tab w:val="left" w:pos="1020"/>
        </w:tabs>
        <w:autoSpaceDE w:val="0"/>
        <w:autoSpaceDN w:val="0"/>
        <w:spacing w:before="238" w:after="0" w:line="283" w:lineRule="auto"/>
        <w:ind w:right="1408"/>
        <w:jc w:val="both"/>
        <w:rPr>
          <w:rFonts w:asciiTheme="minorHAnsi" w:hAnsiTheme="minorHAnsi" w:cstheme="minorHAnsi"/>
          <w:color w:val="111111"/>
        </w:rPr>
      </w:pPr>
      <w:hyperlink r:id="rId18">
        <w:r w:rsidR="006B0452" w:rsidRPr="006B0452">
          <w:rPr>
            <w:rFonts w:asciiTheme="minorHAnsi" w:hAnsiTheme="minorHAnsi" w:cstheme="minorHAnsi"/>
            <w:color w:val="0000FF"/>
            <w:u w:val="single" w:color="0000FF"/>
          </w:rPr>
          <w:t>Gatsby Good Career Guidance.</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A report on improving career guidance in secondary schools which includes the Gatsby</w:t>
      </w:r>
      <w:r w:rsidR="006B0452" w:rsidRPr="006B0452">
        <w:rPr>
          <w:rFonts w:asciiTheme="minorHAnsi" w:hAnsiTheme="minorHAnsi" w:cstheme="minorHAnsi"/>
          <w:spacing w:val="-6"/>
        </w:rPr>
        <w:t xml:space="preserve"> </w:t>
      </w:r>
      <w:r w:rsidR="006B0452" w:rsidRPr="006B0452">
        <w:rPr>
          <w:rFonts w:asciiTheme="minorHAnsi" w:hAnsiTheme="minorHAnsi" w:cstheme="minorHAnsi"/>
        </w:rPr>
        <w:t>Benchmarks.</w:t>
      </w:r>
    </w:p>
    <w:p w14:paraId="1E50DD66"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5" w:after="0" w:line="283" w:lineRule="auto"/>
        <w:ind w:right="543"/>
        <w:jc w:val="both"/>
        <w:rPr>
          <w:rFonts w:asciiTheme="minorHAnsi" w:hAnsiTheme="minorHAnsi" w:cstheme="minorHAnsi"/>
          <w:color w:val="111111"/>
        </w:rPr>
      </w:pPr>
      <w:hyperlink r:id="rId19">
        <w:r w:rsidR="006B0452" w:rsidRPr="006B0452">
          <w:rPr>
            <w:rFonts w:asciiTheme="minorHAnsi" w:hAnsiTheme="minorHAnsi" w:cstheme="minorHAnsi"/>
            <w:color w:val="0000FF"/>
            <w:u w:val="single" w:color="0000FF"/>
          </w:rPr>
          <w:t>Gatsby Good Practice.</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 xml:space="preserve">A website which shares good practice from the </w:t>
      </w:r>
      <w:proofErr w:type="gramStart"/>
      <w:r w:rsidR="006B0452" w:rsidRPr="006B0452">
        <w:rPr>
          <w:rFonts w:asciiTheme="minorHAnsi" w:hAnsiTheme="minorHAnsi" w:cstheme="minorHAnsi"/>
        </w:rPr>
        <w:t>North East</w:t>
      </w:r>
      <w:proofErr w:type="gramEnd"/>
      <w:r w:rsidR="006B0452" w:rsidRPr="006B0452">
        <w:rPr>
          <w:rFonts w:asciiTheme="minorHAnsi" w:hAnsiTheme="minorHAnsi" w:cstheme="minorHAnsi"/>
        </w:rPr>
        <w:t xml:space="preserve"> pilot of the Gatsby Benchmarks, and other information and support for</w:t>
      </w:r>
      <w:r w:rsidR="006B0452" w:rsidRPr="006B0452">
        <w:rPr>
          <w:rFonts w:asciiTheme="minorHAnsi" w:hAnsiTheme="minorHAnsi" w:cstheme="minorHAnsi"/>
          <w:spacing w:val="-28"/>
        </w:rPr>
        <w:t xml:space="preserve"> </w:t>
      </w:r>
      <w:r w:rsidR="006B0452" w:rsidRPr="006B0452">
        <w:rPr>
          <w:rFonts w:asciiTheme="minorHAnsi" w:hAnsiTheme="minorHAnsi" w:cstheme="minorHAnsi"/>
        </w:rPr>
        <w:t>schools.</w:t>
      </w:r>
    </w:p>
    <w:p w14:paraId="02B5BD6A"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3" w:after="0" w:line="285" w:lineRule="auto"/>
        <w:ind w:right="433"/>
        <w:jc w:val="both"/>
        <w:rPr>
          <w:rFonts w:asciiTheme="minorHAnsi" w:hAnsiTheme="minorHAnsi" w:cstheme="minorHAnsi"/>
          <w:color w:val="111111"/>
        </w:rPr>
      </w:pPr>
      <w:hyperlink r:id="rId20">
        <w:r w:rsidR="006B0452" w:rsidRPr="006B0452">
          <w:rPr>
            <w:rFonts w:asciiTheme="minorHAnsi" w:hAnsiTheme="minorHAnsi" w:cstheme="minorHAnsi"/>
            <w:color w:val="0000FF"/>
            <w:u w:val="single" w:color="0000FF"/>
          </w:rPr>
          <w:t>Compass</w:t>
        </w:r>
      </w:hyperlink>
      <w:r w:rsidR="006B0452" w:rsidRPr="006B0452">
        <w:rPr>
          <w:rFonts w:asciiTheme="minorHAnsi" w:hAnsiTheme="minorHAnsi" w:cstheme="minorHAnsi"/>
        </w:rPr>
        <w:t>. A self-evaluation tool to help schools to evaluate their careers and enterprise provision and benchmark against the Gatsby Benchmarks and compare it with other schools.</w:t>
      </w:r>
    </w:p>
    <w:p w14:paraId="113039F7"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3" w:after="0" w:line="285" w:lineRule="auto"/>
        <w:ind w:right="513"/>
        <w:jc w:val="both"/>
        <w:rPr>
          <w:rFonts w:asciiTheme="minorHAnsi" w:hAnsiTheme="minorHAnsi" w:cstheme="minorHAnsi"/>
          <w:color w:val="111111"/>
        </w:rPr>
      </w:pPr>
      <w:hyperlink r:id="rId21">
        <w:r w:rsidR="006B0452" w:rsidRPr="006B0452">
          <w:rPr>
            <w:rFonts w:asciiTheme="minorHAnsi" w:hAnsiTheme="minorHAnsi" w:cstheme="minorHAnsi"/>
            <w:color w:val="0000FF"/>
            <w:u w:val="single" w:color="0000FF"/>
          </w:rPr>
          <w:t>State of the Nation.</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An annual report on the careers and enterprise provision in secondary schools in England. It examines how schools are performing in relation to the Gatsby Benchmarks, based on data from responses to the Compass</w:t>
      </w:r>
      <w:r w:rsidR="006B0452" w:rsidRPr="006B0452">
        <w:rPr>
          <w:rFonts w:asciiTheme="minorHAnsi" w:hAnsiTheme="minorHAnsi" w:cstheme="minorHAnsi"/>
          <w:spacing w:val="-29"/>
        </w:rPr>
        <w:t xml:space="preserve"> </w:t>
      </w:r>
      <w:r w:rsidR="006B0452" w:rsidRPr="006B0452">
        <w:rPr>
          <w:rFonts w:asciiTheme="minorHAnsi" w:hAnsiTheme="minorHAnsi" w:cstheme="minorHAnsi"/>
        </w:rPr>
        <w:t>tool.</w:t>
      </w:r>
    </w:p>
    <w:p w14:paraId="022C83E4" w14:textId="1C24AD21" w:rsidR="006B0452" w:rsidRPr="006B0452" w:rsidRDefault="00480209" w:rsidP="00CE08A4">
      <w:pPr>
        <w:pStyle w:val="ListParagraph"/>
        <w:widowControl w:val="0"/>
        <w:numPr>
          <w:ilvl w:val="0"/>
          <w:numId w:val="26"/>
        </w:numPr>
        <w:tabs>
          <w:tab w:val="left" w:pos="1019"/>
          <w:tab w:val="left" w:pos="1020"/>
        </w:tabs>
        <w:autoSpaceDE w:val="0"/>
        <w:autoSpaceDN w:val="0"/>
        <w:spacing w:before="123" w:after="0" w:line="285" w:lineRule="auto"/>
        <w:ind w:right="593"/>
        <w:jc w:val="both"/>
        <w:rPr>
          <w:rFonts w:asciiTheme="minorHAnsi" w:hAnsiTheme="minorHAnsi" w:cstheme="minorHAnsi"/>
          <w:color w:val="111111"/>
        </w:rPr>
      </w:pPr>
      <w:hyperlink r:id="rId22">
        <w:r w:rsidR="006B0452" w:rsidRPr="006B0452">
          <w:rPr>
            <w:rFonts w:asciiTheme="minorHAnsi" w:hAnsiTheme="minorHAnsi" w:cstheme="minorHAnsi"/>
            <w:color w:val="0000FF"/>
            <w:u w:val="single" w:color="0000FF"/>
          </w:rPr>
          <w:t>Careers &amp; Enterprise Company</w:t>
        </w:r>
      </w:hyperlink>
      <w:r w:rsidR="006B0452" w:rsidRPr="006B0452">
        <w:rPr>
          <w:rFonts w:asciiTheme="minorHAnsi" w:hAnsiTheme="minorHAnsi" w:cstheme="minorHAnsi"/>
        </w:rPr>
        <w:t xml:space="preserve">. The Careers &amp; Enterprise Company coordinates collaboration between employers, </w:t>
      </w:r>
      <w:r w:rsidR="004E49B8" w:rsidRPr="006B0452">
        <w:rPr>
          <w:rFonts w:asciiTheme="minorHAnsi" w:hAnsiTheme="minorHAnsi" w:cstheme="minorHAnsi"/>
        </w:rPr>
        <w:t>schools,</w:t>
      </w:r>
      <w:r w:rsidR="006B0452" w:rsidRPr="006B0452">
        <w:rPr>
          <w:rFonts w:asciiTheme="minorHAnsi" w:hAnsiTheme="minorHAnsi" w:cstheme="minorHAnsi"/>
        </w:rPr>
        <w:t xml:space="preserve"> and colleges </w:t>
      </w:r>
      <w:proofErr w:type="gramStart"/>
      <w:r w:rsidR="006B0452" w:rsidRPr="006B0452">
        <w:rPr>
          <w:rFonts w:asciiTheme="minorHAnsi" w:hAnsiTheme="minorHAnsi" w:cstheme="minorHAnsi"/>
        </w:rPr>
        <w:t>in order to</w:t>
      </w:r>
      <w:proofErr w:type="gramEnd"/>
      <w:r w:rsidR="006B0452" w:rsidRPr="006B0452">
        <w:rPr>
          <w:rFonts w:asciiTheme="minorHAnsi" w:hAnsiTheme="minorHAnsi" w:cstheme="minorHAnsi"/>
        </w:rPr>
        <w:t xml:space="preserve"> ensure that young people aged 12-18 get the inspiration and guidance they need for success in working</w:t>
      </w:r>
      <w:r w:rsidR="006B0452" w:rsidRPr="006B0452">
        <w:rPr>
          <w:rFonts w:asciiTheme="minorHAnsi" w:hAnsiTheme="minorHAnsi" w:cstheme="minorHAnsi"/>
          <w:spacing w:val="-1"/>
        </w:rPr>
        <w:t xml:space="preserve"> </w:t>
      </w:r>
      <w:r w:rsidR="006B0452" w:rsidRPr="006B0452">
        <w:rPr>
          <w:rFonts w:asciiTheme="minorHAnsi" w:hAnsiTheme="minorHAnsi" w:cstheme="minorHAnsi"/>
        </w:rPr>
        <w:t>life.</w:t>
      </w:r>
    </w:p>
    <w:p w14:paraId="00CC6D11"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6" w:after="0" w:line="285" w:lineRule="auto"/>
        <w:ind w:right="1099"/>
        <w:jc w:val="both"/>
        <w:rPr>
          <w:rFonts w:asciiTheme="minorHAnsi" w:hAnsiTheme="minorHAnsi" w:cstheme="minorHAnsi"/>
          <w:color w:val="111111"/>
        </w:rPr>
      </w:pPr>
      <w:hyperlink r:id="rId23">
        <w:r w:rsidR="006B0452" w:rsidRPr="006B0452">
          <w:rPr>
            <w:rFonts w:asciiTheme="minorHAnsi" w:hAnsiTheme="minorHAnsi" w:cstheme="minorHAnsi"/>
            <w:color w:val="0000FF"/>
            <w:u w:val="single" w:color="0000FF"/>
          </w:rPr>
          <w:t>Careers &amp; Enterprise Company: Schools and Colleges</w:t>
        </w:r>
      </w:hyperlink>
      <w:r w:rsidR="006B0452" w:rsidRPr="006B0452">
        <w:rPr>
          <w:rFonts w:asciiTheme="minorHAnsi" w:hAnsiTheme="minorHAnsi" w:cstheme="minorHAnsi"/>
        </w:rPr>
        <w:t>. Connects schools to businesses volunteers and careers activity</w:t>
      </w:r>
      <w:r w:rsidR="006B0452" w:rsidRPr="006B0452">
        <w:rPr>
          <w:rFonts w:asciiTheme="minorHAnsi" w:hAnsiTheme="minorHAnsi" w:cstheme="minorHAnsi"/>
          <w:spacing w:val="-3"/>
        </w:rPr>
        <w:t xml:space="preserve"> </w:t>
      </w:r>
      <w:r w:rsidR="006B0452" w:rsidRPr="006B0452">
        <w:rPr>
          <w:rFonts w:asciiTheme="minorHAnsi" w:hAnsiTheme="minorHAnsi" w:cstheme="minorHAnsi"/>
        </w:rPr>
        <w:t>programmes.</w:t>
      </w:r>
    </w:p>
    <w:p w14:paraId="3D80D13D" w14:textId="0F9D1502" w:rsidR="006B0452" w:rsidRPr="006B0452" w:rsidRDefault="00480209" w:rsidP="00CE08A4">
      <w:pPr>
        <w:pStyle w:val="ListParagraph"/>
        <w:widowControl w:val="0"/>
        <w:numPr>
          <w:ilvl w:val="0"/>
          <w:numId w:val="26"/>
        </w:numPr>
        <w:tabs>
          <w:tab w:val="left" w:pos="1019"/>
          <w:tab w:val="left" w:pos="1020"/>
        </w:tabs>
        <w:autoSpaceDE w:val="0"/>
        <w:autoSpaceDN w:val="0"/>
        <w:spacing w:before="121" w:after="0" w:line="285" w:lineRule="auto"/>
        <w:ind w:right="1168"/>
        <w:jc w:val="both"/>
        <w:rPr>
          <w:rFonts w:asciiTheme="minorHAnsi" w:hAnsiTheme="minorHAnsi" w:cstheme="minorHAnsi"/>
          <w:color w:val="111111"/>
        </w:rPr>
      </w:pPr>
      <w:hyperlink r:id="rId24">
        <w:r w:rsidR="006B0452" w:rsidRPr="006B0452">
          <w:rPr>
            <w:rFonts w:asciiTheme="minorHAnsi" w:hAnsiTheme="minorHAnsi" w:cstheme="minorHAnsi"/>
            <w:color w:val="0000FF"/>
            <w:u w:val="single" w:color="0000FF"/>
          </w:rPr>
          <w:t>Careers &amp; Enterprise Company: Guide for new Careers Leaders in schools.</w:t>
        </w:r>
      </w:hyperlink>
      <w:r w:rsidR="006B0452" w:rsidRPr="006B0452">
        <w:rPr>
          <w:rFonts w:asciiTheme="minorHAnsi" w:hAnsiTheme="minorHAnsi" w:cstheme="minorHAnsi"/>
        </w:rPr>
        <w:t xml:space="preserve"> Essential information, helpful </w:t>
      </w:r>
      <w:r w:rsidR="004E49B8" w:rsidRPr="006B0452">
        <w:rPr>
          <w:rFonts w:asciiTheme="minorHAnsi" w:hAnsiTheme="minorHAnsi" w:cstheme="minorHAnsi"/>
        </w:rPr>
        <w:t>resources,</w:t>
      </w:r>
      <w:r w:rsidR="006B0452" w:rsidRPr="006B0452">
        <w:rPr>
          <w:rFonts w:asciiTheme="minorHAnsi" w:hAnsiTheme="minorHAnsi" w:cstheme="minorHAnsi"/>
        </w:rPr>
        <w:t xml:space="preserve"> and practical tools to help newly appointed Careers Leaders get started in the</w:t>
      </w:r>
      <w:r w:rsidR="006B0452" w:rsidRPr="006B0452">
        <w:rPr>
          <w:rFonts w:asciiTheme="minorHAnsi" w:hAnsiTheme="minorHAnsi" w:cstheme="minorHAnsi"/>
          <w:spacing w:val="-5"/>
        </w:rPr>
        <w:t xml:space="preserve"> </w:t>
      </w:r>
      <w:r w:rsidR="006B0452" w:rsidRPr="006B0452">
        <w:rPr>
          <w:rFonts w:asciiTheme="minorHAnsi" w:hAnsiTheme="minorHAnsi" w:cstheme="minorHAnsi"/>
        </w:rPr>
        <w:t>role.</w:t>
      </w:r>
    </w:p>
    <w:p w14:paraId="11E7D425" w14:textId="103AF8CB" w:rsidR="006B0452" w:rsidRPr="006B0452" w:rsidRDefault="00480209" w:rsidP="00CE08A4">
      <w:pPr>
        <w:pStyle w:val="ListParagraph"/>
        <w:widowControl w:val="0"/>
        <w:numPr>
          <w:ilvl w:val="0"/>
          <w:numId w:val="26"/>
        </w:numPr>
        <w:tabs>
          <w:tab w:val="left" w:pos="1019"/>
          <w:tab w:val="left" w:pos="1020"/>
        </w:tabs>
        <w:autoSpaceDE w:val="0"/>
        <w:autoSpaceDN w:val="0"/>
        <w:spacing w:before="122" w:after="0" w:line="285" w:lineRule="auto"/>
        <w:ind w:right="675"/>
        <w:jc w:val="both"/>
        <w:rPr>
          <w:rFonts w:asciiTheme="minorHAnsi" w:hAnsiTheme="minorHAnsi" w:cstheme="minorHAnsi"/>
          <w:color w:val="111111"/>
        </w:rPr>
      </w:pPr>
      <w:hyperlink r:id="rId25">
        <w:r w:rsidR="006B0452" w:rsidRPr="006B0452">
          <w:rPr>
            <w:rFonts w:asciiTheme="minorHAnsi" w:hAnsiTheme="minorHAnsi" w:cstheme="minorHAnsi"/>
            <w:color w:val="0000FF"/>
            <w:u w:val="single" w:color="0000FF"/>
          </w:rPr>
          <w:t>National Careers Service</w:t>
        </w:r>
      </w:hyperlink>
      <w:r w:rsidR="006B0452" w:rsidRPr="006B0452">
        <w:rPr>
          <w:rFonts w:asciiTheme="minorHAnsi" w:hAnsiTheme="minorHAnsi" w:cstheme="minorHAnsi"/>
        </w:rPr>
        <w:t xml:space="preserve">. The National Careers Service provides information, </w:t>
      </w:r>
      <w:r w:rsidR="004E49B8" w:rsidRPr="006B0452">
        <w:rPr>
          <w:rFonts w:asciiTheme="minorHAnsi" w:hAnsiTheme="minorHAnsi" w:cstheme="minorHAnsi"/>
        </w:rPr>
        <w:t>advice,</w:t>
      </w:r>
      <w:r w:rsidR="006B0452" w:rsidRPr="006B0452">
        <w:rPr>
          <w:rFonts w:asciiTheme="minorHAnsi" w:hAnsiTheme="minorHAnsi" w:cstheme="minorHAnsi"/>
        </w:rPr>
        <w:t xml:space="preserve"> and guidance to help people make decisions on learning, </w:t>
      </w:r>
      <w:r w:rsidR="004E49B8" w:rsidRPr="006B0452">
        <w:rPr>
          <w:rFonts w:asciiTheme="minorHAnsi" w:hAnsiTheme="minorHAnsi" w:cstheme="minorHAnsi"/>
        </w:rPr>
        <w:t>training,</w:t>
      </w:r>
      <w:r w:rsidR="006B0452" w:rsidRPr="006B0452">
        <w:rPr>
          <w:rFonts w:asciiTheme="minorHAnsi" w:hAnsiTheme="minorHAnsi" w:cstheme="minorHAnsi"/>
        </w:rPr>
        <w:t xml:space="preserve"> and work opportunities. The service offers confidential and impartial advice delivered by qualified careers advisers.</w:t>
      </w:r>
    </w:p>
    <w:p w14:paraId="05C23EA6"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5" w:after="0" w:line="285" w:lineRule="auto"/>
        <w:ind w:right="954"/>
        <w:jc w:val="both"/>
        <w:rPr>
          <w:rFonts w:asciiTheme="minorHAnsi" w:hAnsiTheme="minorHAnsi" w:cstheme="minorHAnsi"/>
          <w:color w:val="111111"/>
        </w:rPr>
      </w:pPr>
      <w:hyperlink r:id="rId26">
        <w:r w:rsidR="006B0452" w:rsidRPr="006B0452">
          <w:rPr>
            <w:rFonts w:asciiTheme="minorHAnsi" w:hAnsiTheme="minorHAnsi" w:cstheme="minorHAnsi"/>
            <w:color w:val="0000FF"/>
            <w:u w:val="single" w:color="0000FF"/>
          </w:rPr>
          <w:t>Amazing Apprenticeships.</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A website to make it easy for teachers and careers advisers to access the latest information about</w:t>
      </w:r>
      <w:r w:rsidR="006B0452" w:rsidRPr="006B0452">
        <w:rPr>
          <w:rFonts w:asciiTheme="minorHAnsi" w:hAnsiTheme="minorHAnsi" w:cstheme="minorHAnsi"/>
          <w:spacing w:val="-8"/>
        </w:rPr>
        <w:t xml:space="preserve"> </w:t>
      </w:r>
      <w:r w:rsidR="006B0452" w:rsidRPr="006B0452">
        <w:rPr>
          <w:rFonts w:asciiTheme="minorHAnsi" w:hAnsiTheme="minorHAnsi" w:cstheme="minorHAnsi"/>
        </w:rPr>
        <w:t>apprenticeships.</w:t>
      </w:r>
    </w:p>
    <w:p w14:paraId="07EA2A6B" w14:textId="64C6D405" w:rsidR="006B0452" w:rsidRPr="006B0452" w:rsidRDefault="00480209" w:rsidP="00CE08A4">
      <w:pPr>
        <w:pStyle w:val="ListParagraph"/>
        <w:widowControl w:val="0"/>
        <w:numPr>
          <w:ilvl w:val="0"/>
          <w:numId w:val="26"/>
        </w:numPr>
        <w:tabs>
          <w:tab w:val="left" w:pos="1019"/>
          <w:tab w:val="left" w:pos="1020"/>
        </w:tabs>
        <w:autoSpaceDE w:val="0"/>
        <w:autoSpaceDN w:val="0"/>
        <w:spacing w:before="121" w:after="0" w:line="285" w:lineRule="auto"/>
        <w:ind w:right="794"/>
        <w:jc w:val="both"/>
        <w:rPr>
          <w:rFonts w:asciiTheme="minorHAnsi" w:hAnsiTheme="minorHAnsi" w:cstheme="minorHAnsi"/>
          <w:color w:val="111111"/>
        </w:rPr>
      </w:pPr>
      <w:hyperlink r:id="rId27">
        <w:r w:rsidR="006B0452" w:rsidRPr="006B0452">
          <w:rPr>
            <w:rFonts w:asciiTheme="minorHAnsi" w:hAnsiTheme="minorHAnsi" w:cstheme="minorHAnsi"/>
            <w:color w:val="0000FF"/>
            <w:u w:val="single" w:color="0000FF"/>
          </w:rPr>
          <w:t>Apprenticeships Support and Knowledge for Schools</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 xml:space="preserve">(ASK). A network of teachers, careers advisers and ambassadors who will promote apprenticeships and traineeships in positive ways to year 10-13 pupils in the North, Midlands, </w:t>
      </w:r>
      <w:r w:rsidR="004E49B8" w:rsidRPr="006B0452">
        <w:rPr>
          <w:rFonts w:asciiTheme="minorHAnsi" w:hAnsiTheme="minorHAnsi" w:cstheme="minorHAnsi"/>
        </w:rPr>
        <w:t>London,</w:t>
      </w:r>
      <w:r w:rsidR="006B0452" w:rsidRPr="006B0452">
        <w:rPr>
          <w:rFonts w:asciiTheme="minorHAnsi" w:hAnsiTheme="minorHAnsi" w:cstheme="minorHAnsi"/>
        </w:rPr>
        <w:t xml:space="preserve"> and the</w:t>
      </w:r>
      <w:r w:rsidR="006B0452" w:rsidRPr="006B0452">
        <w:rPr>
          <w:rFonts w:asciiTheme="minorHAnsi" w:hAnsiTheme="minorHAnsi" w:cstheme="minorHAnsi"/>
          <w:spacing w:val="-1"/>
        </w:rPr>
        <w:t xml:space="preserve"> </w:t>
      </w:r>
      <w:r w:rsidR="006B0452" w:rsidRPr="006B0452">
        <w:rPr>
          <w:rFonts w:asciiTheme="minorHAnsi" w:hAnsiTheme="minorHAnsi" w:cstheme="minorHAnsi"/>
        </w:rPr>
        <w:t>South.</w:t>
      </w:r>
    </w:p>
    <w:p w14:paraId="3D6A029E"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6" w:after="0" w:line="240" w:lineRule="auto"/>
        <w:jc w:val="both"/>
        <w:rPr>
          <w:rFonts w:asciiTheme="minorHAnsi" w:hAnsiTheme="minorHAnsi" w:cstheme="minorHAnsi"/>
          <w:color w:val="111111"/>
        </w:rPr>
      </w:pPr>
      <w:hyperlink r:id="rId28">
        <w:r w:rsidR="006B0452" w:rsidRPr="006B0452">
          <w:rPr>
            <w:rFonts w:asciiTheme="minorHAnsi" w:hAnsiTheme="minorHAnsi" w:cstheme="minorHAnsi"/>
            <w:color w:val="0000FF"/>
            <w:u w:val="single" w:color="0000FF"/>
          </w:rPr>
          <w:t>Baker Dearing Educational Trust.</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Information on University Technical</w:t>
      </w:r>
      <w:r w:rsidR="006B0452" w:rsidRPr="006B0452">
        <w:rPr>
          <w:rFonts w:asciiTheme="minorHAnsi" w:hAnsiTheme="minorHAnsi" w:cstheme="minorHAnsi"/>
          <w:spacing w:val="-17"/>
        </w:rPr>
        <w:t xml:space="preserve"> </w:t>
      </w:r>
      <w:r w:rsidR="006B0452" w:rsidRPr="006B0452">
        <w:rPr>
          <w:rFonts w:asciiTheme="minorHAnsi" w:hAnsiTheme="minorHAnsi" w:cstheme="minorHAnsi"/>
        </w:rPr>
        <w:t>Colleges.</w:t>
      </w:r>
    </w:p>
    <w:p w14:paraId="5DE98985"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79" w:after="0" w:line="288" w:lineRule="auto"/>
        <w:ind w:right="461"/>
        <w:jc w:val="both"/>
        <w:rPr>
          <w:rFonts w:asciiTheme="minorHAnsi" w:hAnsiTheme="minorHAnsi" w:cstheme="minorHAnsi"/>
          <w:color w:val="111111"/>
        </w:rPr>
      </w:pPr>
      <w:hyperlink r:id="rId29">
        <w:r w:rsidR="006B0452" w:rsidRPr="006B0452">
          <w:rPr>
            <w:rFonts w:asciiTheme="minorHAnsi" w:hAnsiTheme="minorHAnsi" w:cstheme="minorHAnsi"/>
            <w:color w:val="0000FF"/>
            <w:u w:val="single" w:color="0000FF"/>
          </w:rPr>
          <w:t>Career Development Institute</w:t>
        </w:r>
      </w:hyperlink>
      <w:r w:rsidR="006B0452" w:rsidRPr="006B0452">
        <w:rPr>
          <w:rFonts w:asciiTheme="minorHAnsi" w:hAnsiTheme="minorHAnsi" w:cstheme="minorHAnsi"/>
        </w:rPr>
        <w:t>. The Career Development Institute is the single UK- wide professional body for everyone working in the fields of careers education, career information, advice and guidance, career coaching, career consultancy and career management. It offers affiliate and individual membership to schools which includes free CPD webinars, regular digital newsletters, a quarterly magazine, online networking groups and training at a preferential</w:t>
      </w:r>
      <w:r w:rsidR="006B0452" w:rsidRPr="006B0452">
        <w:rPr>
          <w:rFonts w:asciiTheme="minorHAnsi" w:hAnsiTheme="minorHAnsi" w:cstheme="minorHAnsi"/>
          <w:spacing w:val="-6"/>
        </w:rPr>
        <w:t xml:space="preserve"> </w:t>
      </w:r>
      <w:r w:rsidR="006B0452" w:rsidRPr="006B0452">
        <w:rPr>
          <w:rFonts w:asciiTheme="minorHAnsi" w:hAnsiTheme="minorHAnsi" w:cstheme="minorHAnsi"/>
        </w:rPr>
        <w:t>rate.</w:t>
      </w:r>
    </w:p>
    <w:p w14:paraId="634D96E5" w14:textId="30F04C46" w:rsidR="006B0452" w:rsidRPr="006B0452" w:rsidRDefault="00480209" w:rsidP="00CE08A4">
      <w:pPr>
        <w:pStyle w:val="ListParagraph"/>
        <w:widowControl w:val="0"/>
        <w:numPr>
          <w:ilvl w:val="0"/>
          <w:numId w:val="26"/>
        </w:numPr>
        <w:tabs>
          <w:tab w:val="left" w:pos="1019"/>
          <w:tab w:val="left" w:pos="1020"/>
        </w:tabs>
        <w:autoSpaceDE w:val="0"/>
        <w:autoSpaceDN w:val="0"/>
        <w:spacing w:before="114" w:after="0" w:line="288" w:lineRule="auto"/>
        <w:ind w:right="435"/>
        <w:jc w:val="both"/>
        <w:rPr>
          <w:rFonts w:asciiTheme="minorHAnsi" w:hAnsiTheme="minorHAnsi" w:cstheme="minorHAnsi"/>
          <w:color w:val="111111"/>
        </w:rPr>
      </w:pPr>
      <w:hyperlink r:id="rId30">
        <w:r w:rsidR="006B0452" w:rsidRPr="006B0452">
          <w:rPr>
            <w:rFonts w:asciiTheme="minorHAnsi" w:hAnsiTheme="minorHAnsi" w:cstheme="minorHAnsi"/>
            <w:color w:val="0000FF"/>
            <w:u w:val="single" w:color="0000FF"/>
          </w:rPr>
          <w:t xml:space="preserve">Career Development Institute Framework for careers, </w:t>
        </w:r>
        <w:r w:rsidR="004E49B8" w:rsidRPr="006B0452">
          <w:rPr>
            <w:rFonts w:asciiTheme="minorHAnsi" w:hAnsiTheme="minorHAnsi" w:cstheme="minorHAnsi"/>
            <w:color w:val="0000FF"/>
            <w:u w:val="single" w:color="0000FF"/>
          </w:rPr>
          <w:t>employability,</w:t>
        </w:r>
        <w:r w:rsidR="006B0452" w:rsidRPr="006B0452">
          <w:rPr>
            <w:rFonts w:asciiTheme="minorHAnsi" w:hAnsiTheme="minorHAnsi" w:cstheme="minorHAnsi"/>
            <w:color w:val="0000FF"/>
            <w:u w:val="single" w:color="0000FF"/>
          </w:rPr>
          <w:t xml:space="preserve"> and enterprise</w:t>
        </w:r>
      </w:hyperlink>
      <w:hyperlink r:id="rId31">
        <w:r w:rsidR="006B0452" w:rsidRPr="006B0452">
          <w:rPr>
            <w:rFonts w:asciiTheme="minorHAnsi" w:hAnsiTheme="minorHAnsi" w:cstheme="minorHAnsi"/>
            <w:color w:val="0000FF"/>
            <w:u w:val="single" w:color="0000FF"/>
          </w:rPr>
          <w:t xml:space="preserve"> education</w:t>
        </w:r>
        <w:r w:rsidR="006B0452" w:rsidRPr="006B0452">
          <w:rPr>
            <w:rFonts w:asciiTheme="minorHAnsi" w:hAnsiTheme="minorHAnsi" w:cstheme="minorHAnsi"/>
          </w:rPr>
          <w:t xml:space="preserve">. </w:t>
        </w:r>
      </w:hyperlink>
      <w:r w:rsidR="006B0452" w:rsidRPr="006B0452">
        <w:rPr>
          <w:rFonts w:asciiTheme="minorHAnsi" w:hAnsiTheme="minorHAnsi" w:cstheme="minorHAnsi"/>
        </w:rPr>
        <w:t>A framework of learning outcomes to support the planning, delivery and evaluation of careers, employability and enterprise education for children and young</w:t>
      </w:r>
      <w:r w:rsidR="006B0452" w:rsidRPr="006B0452">
        <w:rPr>
          <w:rFonts w:asciiTheme="minorHAnsi" w:hAnsiTheme="minorHAnsi" w:cstheme="minorHAnsi"/>
          <w:spacing w:val="-1"/>
        </w:rPr>
        <w:t xml:space="preserve"> </w:t>
      </w:r>
      <w:r w:rsidR="006B0452" w:rsidRPr="006B0452">
        <w:rPr>
          <w:rFonts w:asciiTheme="minorHAnsi" w:hAnsiTheme="minorHAnsi" w:cstheme="minorHAnsi"/>
        </w:rPr>
        <w:t>people.</w:t>
      </w:r>
    </w:p>
    <w:p w14:paraId="32A2B864"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15" w:after="0" w:line="285" w:lineRule="auto"/>
        <w:ind w:right="487"/>
        <w:jc w:val="both"/>
        <w:rPr>
          <w:rFonts w:asciiTheme="minorHAnsi" w:hAnsiTheme="minorHAnsi" w:cstheme="minorHAnsi"/>
          <w:color w:val="111111"/>
        </w:rPr>
      </w:pPr>
      <w:hyperlink r:id="rId32">
        <w:r w:rsidR="006B0452" w:rsidRPr="006B0452">
          <w:rPr>
            <w:rFonts w:asciiTheme="minorHAnsi" w:hAnsiTheme="minorHAnsi" w:cstheme="minorHAnsi"/>
            <w:color w:val="0000FF"/>
            <w:u w:val="single" w:color="0000FF"/>
          </w:rPr>
          <w:t>Career Development Institute Careers Guidance in Schools and Colleges: A</w:t>
        </w:r>
      </w:hyperlink>
      <w:hyperlink r:id="rId33">
        <w:r w:rsidR="006B0452" w:rsidRPr="006B0452">
          <w:rPr>
            <w:rFonts w:asciiTheme="minorHAnsi" w:hAnsiTheme="minorHAnsi" w:cstheme="minorHAnsi"/>
            <w:color w:val="0000FF"/>
            <w:u w:val="single" w:color="0000FF"/>
          </w:rPr>
          <w:t xml:space="preserve"> Guide to Best Practice in Commissioning Independent Career Guidance Services.</w:t>
        </w:r>
      </w:hyperlink>
      <w:r w:rsidR="006B0452" w:rsidRPr="006B0452">
        <w:rPr>
          <w:rFonts w:asciiTheme="minorHAnsi" w:hAnsiTheme="minorHAnsi" w:cstheme="minorHAnsi"/>
        </w:rPr>
        <w:t xml:space="preserve"> This guide provides practical advice, information and templates to help schools commission independent and impartial personal careers guidance for</w:t>
      </w:r>
      <w:r w:rsidR="006B0452" w:rsidRPr="006B0452">
        <w:rPr>
          <w:rFonts w:asciiTheme="minorHAnsi" w:hAnsiTheme="minorHAnsi" w:cstheme="minorHAnsi"/>
          <w:spacing w:val="-17"/>
        </w:rPr>
        <w:t xml:space="preserve"> </w:t>
      </w:r>
      <w:r w:rsidR="006B0452" w:rsidRPr="006B0452">
        <w:rPr>
          <w:rFonts w:asciiTheme="minorHAnsi" w:hAnsiTheme="minorHAnsi" w:cstheme="minorHAnsi"/>
        </w:rPr>
        <w:t>pupils.</w:t>
      </w:r>
    </w:p>
    <w:p w14:paraId="2788AF11"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5" w:after="0" w:line="285" w:lineRule="auto"/>
        <w:ind w:right="834"/>
        <w:jc w:val="both"/>
        <w:rPr>
          <w:rFonts w:asciiTheme="minorHAnsi" w:hAnsiTheme="minorHAnsi" w:cstheme="minorHAnsi"/>
          <w:color w:val="111111"/>
        </w:rPr>
      </w:pPr>
      <w:hyperlink r:id="rId34">
        <w:r w:rsidR="006B0452" w:rsidRPr="006B0452">
          <w:rPr>
            <w:rFonts w:asciiTheme="minorHAnsi" w:hAnsiTheme="minorHAnsi" w:cstheme="minorHAnsi"/>
            <w:color w:val="0000FF"/>
            <w:u w:val="single" w:color="0000FF"/>
          </w:rPr>
          <w:t>UK Register of Career Development Professionals.</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The single national point of reference for ensuring and promoting the professional status of career practitioners.</w:t>
      </w:r>
    </w:p>
    <w:p w14:paraId="41B0F7BE" w14:textId="53877A6B" w:rsidR="006B0452" w:rsidRPr="006B0452" w:rsidRDefault="00480209" w:rsidP="00CE08A4">
      <w:pPr>
        <w:pStyle w:val="ListParagraph"/>
        <w:widowControl w:val="0"/>
        <w:numPr>
          <w:ilvl w:val="0"/>
          <w:numId w:val="26"/>
        </w:numPr>
        <w:tabs>
          <w:tab w:val="left" w:pos="1019"/>
          <w:tab w:val="left" w:pos="1020"/>
        </w:tabs>
        <w:autoSpaceDE w:val="0"/>
        <w:autoSpaceDN w:val="0"/>
        <w:spacing w:before="124" w:after="0" w:line="283" w:lineRule="auto"/>
        <w:ind w:right="1088"/>
        <w:jc w:val="both"/>
        <w:rPr>
          <w:rFonts w:asciiTheme="minorHAnsi" w:hAnsiTheme="minorHAnsi" w:cstheme="minorHAnsi"/>
          <w:color w:val="111111"/>
        </w:rPr>
      </w:pPr>
      <w:hyperlink r:id="rId35">
        <w:r w:rsidR="006B0452" w:rsidRPr="006B0452">
          <w:rPr>
            <w:rFonts w:asciiTheme="minorHAnsi" w:hAnsiTheme="minorHAnsi" w:cstheme="minorHAnsi"/>
            <w:color w:val="0000FF"/>
            <w:u w:val="single" w:color="0000FF"/>
          </w:rPr>
          <w:t>Quality in Careers Standard</w:t>
        </w:r>
      </w:hyperlink>
      <w:r w:rsidR="006B0452" w:rsidRPr="006B0452">
        <w:rPr>
          <w:rFonts w:asciiTheme="minorHAnsi" w:hAnsiTheme="minorHAnsi" w:cstheme="minorHAnsi"/>
        </w:rPr>
        <w:t xml:space="preserve">. The Quality in Careers Standard in the national quality award for careers education, information, </w:t>
      </w:r>
      <w:r w:rsidR="004E49B8" w:rsidRPr="006B0452">
        <w:rPr>
          <w:rFonts w:asciiTheme="minorHAnsi" w:hAnsiTheme="minorHAnsi" w:cstheme="minorHAnsi"/>
        </w:rPr>
        <w:t>advice,</w:t>
      </w:r>
      <w:r w:rsidR="006B0452" w:rsidRPr="006B0452">
        <w:rPr>
          <w:rFonts w:asciiTheme="minorHAnsi" w:hAnsiTheme="minorHAnsi" w:cstheme="minorHAnsi"/>
        </w:rPr>
        <w:t xml:space="preserve"> and</w:t>
      </w:r>
      <w:r w:rsidR="006B0452" w:rsidRPr="006B0452">
        <w:rPr>
          <w:rFonts w:asciiTheme="minorHAnsi" w:hAnsiTheme="minorHAnsi" w:cstheme="minorHAnsi"/>
          <w:spacing w:val="-18"/>
        </w:rPr>
        <w:t xml:space="preserve"> </w:t>
      </w:r>
      <w:r w:rsidR="006B0452" w:rsidRPr="006B0452">
        <w:rPr>
          <w:rFonts w:asciiTheme="minorHAnsi" w:hAnsiTheme="minorHAnsi" w:cstheme="minorHAnsi"/>
        </w:rPr>
        <w:t>guidance.</w:t>
      </w:r>
    </w:p>
    <w:p w14:paraId="3D1D0253"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6" w:after="0" w:line="240" w:lineRule="auto"/>
        <w:jc w:val="both"/>
        <w:rPr>
          <w:rFonts w:asciiTheme="minorHAnsi" w:hAnsiTheme="minorHAnsi" w:cstheme="minorHAnsi"/>
          <w:color w:val="111111"/>
        </w:rPr>
      </w:pPr>
      <w:hyperlink r:id="rId36">
        <w:r w:rsidR="006B0452" w:rsidRPr="006B0452">
          <w:rPr>
            <w:rFonts w:asciiTheme="minorHAnsi" w:hAnsiTheme="minorHAnsi" w:cstheme="minorHAnsi"/>
            <w:color w:val="0000FF"/>
            <w:u w:val="single" w:color="0000FF"/>
          </w:rPr>
          <w:t>Find an Apprenticeship.</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Search and apply for an apprenticeship in</w:t>
      </w:r>
      <w:r w:rsidR="006B0452" w:rsidRPr="006B0452">
        <w:rPr>
          <w:rFonts w:asciiTheme="minorHAnsi" w:hAnsiTheme="minorHAnsi" w:cstheme="minorHAnsi"/>
          <w:spacing w:val="-14"/>
        </w:rPr>
        <w:t xml:space="preserve"> </w:t>
      </w:r>
      <w:r w:rsidR="006B0452" w:rsidRPr="006B0452">
        <w:rPr>
          <w:rFonts w:asciiTheme="minorHAnsi" w:hAnsiTheme="minorHAnsi" w:cstheme="minorHAnsi"/>
        </w:rPr>
        <w:t>England.</w:t>
      </w:r>
    </w:p>
    <w:p w14:paraId="1CEEFCE0"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72" w:after="0" w:line="288" w:lineRule="auto"/>
        <w:ind w:right="621"/>
        <w:jc w:val="both"/>
        <w:rPr>
          <w:rFonts w:asciiTheme="minorHAnsi" w:hAnsiTheme="minorHAnsi" w:cstheme="minorHAnsi"/>
          <w:color w:val="111111"/>
        </w:rPr>
      </w:pPr>
      <w:hyperlink r:id="rId37">
        <w:r w:rsidR="006B0452" w:rsidRPr="006B0452">
          <w:rPr>
            <w:rFonts w:asciiTheme="minorHAnsi" w:hAnsiTheme="minorHAnsi" w:cstheme="minorHAnsi"/>
            <w:color w:val="0000FF"/>
            <w:u w:val="single" w:color="0000FF"/>
          </w:rPr>
          <w:t>LMI for All</w:t>
        </w:r>
      </w:hyperlink>
      <w:r w:rsidR="006B0452" w:rsidRPr="006B0452">
        <w:rPr>
          <w:rFonts w:asciiTheme="minorHAnsi" w:hAnsiTheme="minorHAnsi" w:cstheme="minorHAnsi"/>
        </w:rPr>
        <w:t>. An online data portal, which connects and standardises existing sources of high quality, reliable labour market information (LMI) with the aim of informing careers decisions. This data is made freely available via an Application Programming Interface (API) for use in websites and</w:t>
      </w:r>
      <w:r w:rsidR="006B0452" w:rsidRPr="006B0452">
        <w:rPr>
          <w:rFonts w:asciiTheme="minorHAnsi" w:hAnsiTheme="minorHAnsi" w:cstheme="minorHAnsi"/>
          <w:spacing w:val="-10"/>
        </w:rPr>
        <w:t xml:space="preserve"> </w:t>
      </w:r>
      <w:r w:rsidR="006B0452" w:rsidRPr="006B0452">
        <w:rPr>
          <w:rFonts w:asciiTheme="minorHAnsi" w:hAnsiTheme="minorHAnsi" w:cstheme="minorHAnsi"/>
        </w:rPr>
        <w:t>applications.</w:t>
      </w:r>
    </w:p>
    <w:p w14:paraId="1767E53C"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16" w:after="0" w:line="283" w:lineRule="auto"/>
        <w:ind w:right="1112"/>
        <w:jc w:val="both"/>
        <w:rPr>
          <w:rFonts w:asciiTheme="minorHAnsi" w:hAnsiTheme="minorHAnsi" w:cstheme="minorHAnsi"/>
          <w:color w:val="111111"/>
        </w:rPr>
      </w:pPr>
      <w:hyperlink r:id="rId38">
        <w:r w:rsidR="006B0452" w:rsidRPr="006B0452">
          <w:rPr>
            <w:rFonts w:asciiTheme="minorHAnsi" w:hAnsiTheme="minorHAnsi" w:cstheme="minorHAnsi"/>
            <w:color w:val="0000FF"/>
            <w:u w:val="single" w:color="0000FF"/>
          </w:rPr>
          <w:t>Not Going to Uni</w:t>
        </w:r>
      </w:hyperlink>
      <w:r w:rsidR="006B0452" w:rsidRPr="006B0452">
        <w:rPr>
          <w:rFonts w:asciiTheme="minorHAnsi" w:hAnsiTheme="minorHAnsi" w:cstheme="minorHAnsi"/>
          <w:color w:val="0000FF"/>
          <w:u w:val="single" w:color="0000FF"/>
        </w:rPr>
        <w:t>.</w:t>
      </w:r>
      <w:r w:rsidR="006B0452" w:rsidRPr="006B0452">
        <w:rPr>
          <w:rFonts w:asciiTheme="minorHAnsi" w:hAnsiTheme="minorHAnsi" w:cstheme="minorHAnsi"/>
          <w:color w:val="0000FF"/>
        </w:rPr>
        <w:t xml:space="preserve"> </w:t>
      </w:r>
      <w:r w:rsidR="006B0452" w:rsidRPr="006B0452">
        <w:rPr>
          <w:rFonts w:asciiTheme="minorHAnsi" w:hAnsiTheme="minorHAnsi" w:cstheme="minorHAnsi"/>
        </w:rPr>
        <w:t xml:space="preserve">A resource providing options and advice on alternatives to </w:t>
      </w:r>
      <w:proofErr w:type="gramStart"/>
      <w:r w:rsidR="006B0452" w:rsidRPr="006B0452">
        <w:rPr>
          <w:rFonts w:asciiTheme="minorHAnsi" w:hAnsiTheme="minorHAnsi" w:cstheme="minorHAnsi"/>
        </w:rPr>
        <w:t>University</w:t>
      </w:r>
      <w:proofErr w:type="gramEnd"/>
      <w:r w:rsidR="006B0452" w:rsidRPr="006B0452">
        <w:rPr>
          <w:rFonts w:asciiTheme="minorHAnsi" w:hAnsiTheme="minorHAnsi" w:cstheme="minorHAnsi"/>
        </w:rPr>
        <w:t>.</w:t>
      </w:r>
    </w:p>
    <w:p w14:paraId="07D1E9B2"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5" w:after="0" w:line="285" w:lineRule="auto"/>
        <w:ind w:right="488"/>
        <w:jc w:val="both"/>
        <w:rPr>
          <w:rFonts w:asciiTheme="minorHAnsi" w:hAnsiTheme="minorHAnsi" w:cstheme="minorHAnsi"/>
          <w:color w:val="111111"/>
        </w:rPr>
      </w:pPr>
      <w:hyperlink r:id="rId39">
        <w:r w:rsidR="006B0452" w:rsidRPr="006B0452">
          <w:rPr>
            <w:rFonts w:asciiTheme="minorHAnsi" w:hAnsiTheme="minorHAnsi" w:cstheme="minorHAnsi"/>
            <w:color w:val="0000FF"/>
            <w:u w:val="single" w:color="0000FF"/>
          </w:rPr>
          <w:t>STEM Ambassadors</w:t>
        </w:r>
      </w:hyperlink>
      <w:r w:rsidR="006B0452" w:rsidRPr="006B0452">
        <w:rPr>
          <w:rFonts w:asciiTheme="minorHAnsi" w:hAnsiTheme="minorHAnsi" w:cstheme="minorHAnsi"/>
          <w:color w:val="0000FF"/>
          <w:u w:val="single" w:color="0000FF"/>
        </w:rPr>
        <w:t>.</w:t>
      </w:r>
      <w:r w:rsidR="006B0452" w:rsidRPr="006B0452">
        <w:rPr>
          <w:rFonts w:asciiTheme="minorHAnsi" w:hAnsiTheme="minorHAnsi" w:cstheme="minorHAnsi"/>
          <w:color w:val="0000FF"/>
        </w:rPr>
        <w:t xml:space="preserve"> </w:t>
      </w:r>
      <w:r w:rsidR="006B0452" w:rsidRPr="006B0452">
        <w:rPr>
          <w:rFonts w:asciiTheme="minorHAnsi" w:hAnsiTheme="minorHAnsi" w:cstheme="minorHAnsi"/>
        </w:rPr>
        <w:t>A nationwide network of over 30,000 volunteers from a wide range of employers, who engage with young people to provide stimulating and inspirational informal learning activities in both school and non-school</w:t>
      </w:r>
      <w:r w:rsidR="006B0452" w:rsidRPr="006B0452">
        <w:rPr>
          <w:rFonts w:asciiTheme="minorHAnsi" w:hAnsiTheme="minorHAnsi" w:cstheme="minorHAnsi"/>
          <w:spacing w:val="-21"/>
        </w:rPr>
        <w:t xml:space="preserve"> </w:t>
      </w:r>
      <w:r w:rsidR="006B0452" w:rsidRPr="006B0452">
        <w:rPr>
          <w:rFonts w:asciiTheme="minorHAnsi" w:hAnsiTheme="minorHAnsi" w:cstheme="minorHAnsi"/>
        </w:rPr>
        <w:t>settings</w:t>
      </w:r>
    </w:p>
    <w:p w14:paraId="1AFEFC4D"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4" w:after="0" w:line="285" w:lineRule="auto"/>
        <w:ind w:right="485"/>
        <w:jc w:val="both"/>
        <w:rPr>
          <w:rFonts w:asciiTheme="minorHAnsi" w:hAnsiTheme="minorHAnsi" w:cstheme="minorHAnsi"/>
          <w:color w:val="111111"/>
        </w:rPr>
      </w:pPr>
      <w:hyperlink r:id="rId40">
        <w:r w:rsidR="006B0452" w:rsidRPr="006B0452">
          <w:rPr>
            <w:rFonts w:asciiTheme="minorHAnsi" w:hAnsiTheme="minorHAnsi" w:cstheme="minorHAnsi"/>
            <w:color w:val="0000FF"/>
            <w:u w:val="single" w:color="0000FF"/>
          </w:rPr>
          <w:t>Studio Schools Trust.</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The organisation that unites all Studio Schools, acting as a linking point between Studio Schools, enabling the sharing of best practice as well as providing advice and curriculum</w:t>
      </w:r>
      <w:r w:rsidR="006B0452" w:rsidRPr="006B0452">
        <w:rPr>
          <w:rFonts w:asciiTheme="minorHAnsi" w:hAnsiTheme="minorHAnsi" w:cstheme="minorHAnsi"/>
          <w:spacing w:val="-1"/>
        </w:rPr>
        <w:t xml:space="preserve"> </w:t>
      </w:r>
      <w:r w:rsidR="006B0452" w:rsidRPr="006B0452">
        <w:rPr>
          <w:rFonts w:asciiTheme="minorHAnsi" w:hAnsiTheme="minorHAnsi" w:cstheme="minorHAnsi"/>
        </w:rPr>
        <w:t>support.</w:t>
      </w:r>
    </w:p>
    <w:p w14:paraId="4321D703"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123" w:after="0" w:line="288" w:lineRule="auto"/>
        <w:ind w:right="487"/>
        <w:jc w:val="both"/>
        <w:rPr>
          <w:rFonts w:asciiTheme="minorHAnsi" w:hAnsiTheme="minorHAnsi" w:cstheme="minorHAnsi"/>
          <w:color w:val="111111"/>
        </w:rPr>
      </w:pPr>
      <w:hyperlink r:id="rId41">
        <w:proofErr w:type="spellStart"/>
        <w:r w:rsidR="006B0452" w:rsidRPr="006B0452">
          <w:rPr>
            <w:rFonts w:asciiTheme="minorHAnsi" w:hAnsiTheme="minorHAnsi" w:cstheme="minorHAnsi"/>
            <w:color w:val="0000FF"/>
            <w:u w:val="single" w:color="0000FF"/>
          </w:rPr>
          <w:t>Unistats</w:t>
        </w:r>
        <w:proofErr w:type="spellEnd"/>
      </w:hyperlink>
      <w:r w:rsidR="006B0452" w:rsidRPr="006B0452">
        <w:rPr>
          <w:rFonts w:asciiTheme="minorHAnsi" w:hAnsiTheme="minorHAnsi" w:cstheme="minorHAnsi"/>
          <w:color w:val="5B9BD5"/>
        </w:rPr>
        <w:t xml:space="preserve">. </w:t>
      </w:r>
      <w:r w:rsidR="006B0452" w:rsidRPr="006B0452">
        <w:rPr>
          <w:rFonts w:asciiTheme="minorHAnsi" w:hAnsiTheme="minorHAnsi" w:cstheme="minorHAnsi"/>
        </w:rPr>
        <w:t>The official website for comparing UK higher education course data. The site includes information on university and college courses, Teaching Excellence and Student Outcomes Framework (TEF) ratings, student satisfaction scores from the National Student Survey, employment outcomes and salaries after study and other key information for prospective</w:t>
      </w:r>
      <w:r w:rsidR="006B0452" w:rsidRPr="006B0452">
        <w:rPr>
          <w:rFonts w:asciiTheme="minorHAnsi" w:hAnsiTheme="minorHAnsi" w:cstheme="minorHAnsi"/>
          <w:spacing w:val="-3"/>
        </w:rPr>
        <w:t xml:space="preserve"> </w:t>
      </w:r>
      <w:r w:rsidR="006B0452" w:rsidRPr="006B0452">
        <w:rPr>
          <w:rFonts w:asciiTheme="minorHAnsi" w:hAnsiTheme="minorHAnsi" w:cstheme="minorHAnsi"/>
        </w:rPr>
        <w:t>students.</w:t>
      </w:r>
    </w:p>
    <w:p w14:paraId="00AB7D62" w14:textId="77777777" w:rsidR="006B0452" w:rsidRPr="006B0452" w:rsidRDefault="00480209" w:rsidP="00CE08A4">
      <w:pPr>
        <w:pStyle w:val="ListParagraph"/>
        <w:widowControl w:val="0"/>
        <w:numPr>
          <w:ilvl w:val="0"/>
          <w:numId w:val="26"/>
        </w:numPr>
        <w:tabs>
          <w:tab w:val="left" w:pos="1019"/>
          <w:tab w:val="left" w:pos="1020"/>
        </w:tabs>
        <w:autoSpaceDE w:val="0"/>
        <w:autoSpaceDN w:val="0"/>
        <w:spacing w:before="79" w:after="0" w:line="240" w:lineRule="auto"/>
        <w:rPr>
          <w:rFonts w:asciiTheme="minorHAnsi" w:hAnsiTheme="minorHAnsi" w:cstheme="minorHAnsi"/>
          <w:color w:val="111111"/>
        </w:rPr>
      </w:pPr>
      <w:hyperlink r:id="rId42">
        <w:r w:rsidR="006B0452" w:rsidRPr="006B0452">
          <w:rPr>
            <w:rFonts w:asciiTheme="minorHAnsi" w:hAnsiTheme="minorHAnsi" w:cstheme="minorHAnsi"/>
            <w:color w:val="0000FF"/>
            <w:u w:val="single" w:color="0000FF"/>
          </w:rPr>
          <w:t>Your Daughter’s Future.</w:t>
        </w:r>
        <w:r w:rsidR="006B0452" w:rsidRPr="006B0452">
          <w:rPr>
            <w:rFonts w:asciiTheme="minorHAnsi" w:hAnsiTheme="minorHAnsi" w:cstheme="minorHAnsi"/>
            <w:color w:val="0000FF"/>
          </w:rPr>
          <w:t xml:space="preserve"> </w:t>
        </w:r>
      </w:hyperlink>
      <w:r w:rsidR="006B0452" w:rsidRPr="006B0452">
        <w:rPr>
          <w:rFonts w:asciiTheme="minorHAnsi" w:hAnsiTheme="minorHAnsi" w:cstheme="minorHAnsi"/>
        </w:rPr>
        <w:t>A careers toolkit for</w:t>
      </w:r>
      <w:r w:rsidR="006B0452" w:rsidRPr="006B0452">
        <w:rPr>
          <w:rFonts w:asciiTheme="minorHAnsi" w:hAnsiTheme="minorHAnsi" w:cstheme="minorHAnsi"/>
          <w:spacing w:val="-3"/>
        </w:rPr>
        <w:t xml:space="preserve"> </w:t>
      </w:r>
      <w:r w:rsidR="006B0452" w:rsidRPr="006B0452">
        <w:rPr>
          <w:rFonts w:asciiTheme="minorHAnsi" w:hAnsiTheme="minorHAnsi" w:cstheme="minorHAnsi"/>
        </w:rPr>
        <w:t>parents.</w:t>
      </w:r>
    </w:p>
    <w:p w14:paraId="6B1B03C2" w14:textId="4DF5B78C" w:rsidR="00066F05" w:rsidRPr="005D3F56" w:rsidRDefault="00066F05" w:rsidP="005D3F56">
      <w:pPr>
        <w:spacing w:after="0"/>
        <w:ind w:left="720" w:hanging="720"/>
        <w:jc w:val="both"/>
        <w:rPr>
          <w:rFonts w:asciiTheme="minorHAnsi" w:hAnsiTheme="minorHAnsi" w:cstheme="minorHAnsi"/>
          <w:lang w:eastAsia="en-GB"/>
        </w:rPr>
      </w:pPr>
    </w:p>
    <w:p w14:paraId="06B9FA56" w14:textId="20D98D30" w:rsidR="00ED2BFC" w:rsidRPr="005D3F56" w:rsidRDefault="000920D3" w:rsidP="005D3F56">
      <w:pPr>
        <w:ind w:left="720" w:hanging="720"/>
        <w:jc w:val="both"/>
        <w:rPr>
          <w:rFonts w:asciiTheme="minorHAnsi" w:hAnsiTheme="minorHAnsi" w:cstheme="minorHAnsi"/>
          <w:b/>
          <w:bCs/>
          <w:color w:val="7030A0"/>
          <w:lang w:eastAsia="en-GB"/>
        </w:rPr>
      </w:pPr>
      <w:r>
        <w:rPr>
          <w:rFonts w:asciiTheme="minorHAnsi" w:hAnsiTheme="minorHAnsi" w:cstheme="minorHAnsi"/>
          <w:b/>
          <w:bCs/>
          <w:color w:val="7030A0"/>
          <w:lang w:eastAsia="en-GB"/>
        </w:rPr>
        <w:lastRenderedPageBreak/>
        <w:t>7</w:t>
      </w:r>
      <w:r w:rsidR="00ED2BFC" w:rsidRPr="005D3F56">
        <w:rPr>
          <w:rFonts w:asciiTheme="minorHAnsi" w:hAnsiTheme="minorHAnsi" w:cstheme="minorHAnsi"/>
          <w:b/>
          <w:bCs/>
          <w:color w:val="7030A0"/>
          <w:lang w:eastAsia="en-GB"/>
        </w:rPr>
        <w:t>.0</w:t>
      </w:r>
      <w:r w:rsidR="00ED2BFC" w:rsidRPr="005D3F56">
        <w:rPr>
          <w:rFonts w:asciiTheme="minorHAnsi" w:hAnsiTheme="minorHAnsi" w:cstheme="minorHAnsi"/>
          <w:b/>
          <w:bCs/>
          <w:color w:val="7030A0"/>
          <w:lang w:eastAsia="en-GB"/>
        </w:rPr>
        <w:tab/>
        <w:t>APPENDICES</w:t>
      </w:r>
    </w:p>
    <w:p w14:paraId="0992800D" w14:textId="77777777" w:rsidR="000920D3" w:rsidRPr="000920D3" w:rsidRDefault="000920D3" w:rsidP="000920D3">
      <w:pPr>
        <w:spacing w:after="0"/>
        <w:ind w:left="720" w:hanging="720"/>
        <w:jc w:val="both"/>
        <w:rPr>
          <w:rFonts w:asciiTheme="minorHAnsi" w:hAnsiTheme="minorHAnsi" w:cstheme="minorHAnsi"/>
          <w:highlight w:val="yellow"/>
          <w:lang w:eastAsia="en-GB"/>
        </w:rPr>
      </w:pPr>
      <w:r>
        <w:rPr>
          <w:rFonts w:asciiTheme="minorHAnsi" w:hAnsiTheme="minorHAnsi" w:cstheme="minorHAnsi"/>
          <w:lang w:eastAsia="en-GB"/>
        </w:rPr>
        <w:t>7</w:t>
      </w:r>
      <w:r w:rsidR="00066F05" w:rsidRPr="005D3F56">
        <w:rPr>
          <w:rFonts w:asciiTheme="minorHAnsi" w:hAnsiTheme="minorHAnsi" w:cstheme="minorHAnsi"/>
          <w:lang w:eastAsia="en-GB"/>
        </w:rPr>
        <w:t>.0.1</w:t>
      </w:r>
      <w:r w:rsidR="00066F05" w:rsidRPr="005D3F56">
        <w:rPr>
          <w:rFonts w:asciiTheme="minorHAnsi" w:hAnsiTheme="minorHAnsi" w:cstheme="minorHAnsi"/>
          <w:lang w:eastAsia="en-GB"/>
        </w:rPr>
        <w:tab/>
      </w:r>
      <w:r w:rsidR="00066F05" w:rsidRPr="000920D3">
        <w:rPr>
          <w:rFonts w:asciiTheme="minorHAnsi" w:hAnsiTheme="minorHAnsi" w:cstheme="minorHAnsi"/>
          <w:highlight w:val="yellow"/>
          <w:lang w:eastAsia="en-GB"/>
        </w:rPr>
        <w:t>((ADD ANY ADDITIONAL INFORMATION RELEVANT TO YOUR SCHOOL AND CAREERS PROGRAMME</w:t>
      </w:r>
    </w:p>
    <w:p w14:paraId="78710169" w14:textId="4DC4CA48" w:rsidR="00066F05" w:rsidRPr="005D3F56" w:rsidRDefault="000920D3" w:rsidP="000920D3">
      <w:pPr>
        <w:spacing w:after="0"/>
        <w:ind w:left="720" w:hanging="720"/>
        <w:jc w:val="both"/>
        <w:rPr>
          <w:rFonts w:asciiTheme="minorHAnsi" w:hAnsiTheme="minorHAnsi" w:cstheme="minorHAnsi"/>
          <w:lang w:eastAsia="en-GB"/>
        </w:rPr>
      </w:pPr>
      <w:r w:rsidRPr="000920D3">
        <w:rPr>
          <w:rFonts w:asciiTheme="minorHAnsi" w:hAnsiTheme="minorHAnsi" w:cstheme="minorHAnsi"/>
          <w:highlight w:val="yellow"/>
          <w:lang w:eastAsia="en-GB"/>
        </w:rPr>
        <w:t>INCLUDING CEIAG</w:t>
      </w:r>
      <w:r w:rsidR="00066F05" w:rsidRPr="000920D3">
        <w:rPr>
          <w:rFonts w:asciiTheme="minorHAnsi" w:hAnsiTheme="minorHAnsi" w:cstheme="minorHAnsi"/>
          <w:highlight w:val="yellow"/>
          <w:lang w:eastAsia="en-GB"/>
        </w:rPr>
        <w:t>))</w:t>
      </w:r>
      <w:r w:rsidR="00066F05" w:rsidRPr="005D3F56">
        <w:rPr>
          <w:rFonts w:asciiTheme="minorHAnsi" w:hAnsiTheme="minorHAnsi" w:cstheme="minorHAnsi"/>
          <w:lang w:eastAsia="en-GB"/>
        </w:rPr>
        <w:t xml:space="preserve"> </w:t>
      </w:r>
    </w:p>
    <w:p w14:paraId="1CE2F964" w14:textId="4A862D32" w:rsidR="00ED2BFC" w:rsidRPr="005D3F56" w:rsidRDefault="00ED2BFC" w:rsidP="005D3F56">
      <w:pPr>
        <w:ind w:left="720" w:hanging="720"/>
        <w:jc w:val="both"/>
        <w:rPr>
          <w:rFonts w:asciiTheme="minorHAnsi" w:hAnsiTheme="minorHAnsi" w:cstheme="minorHAnsi"/>
          <w:lang w:eastAsia="en-GB"/>
        </w:rPr>
      </w:pPr>
    </w:p>
    <w:p w14:paraId="1880B607" w14:textId="77777777" w:rsidR="00ED2BFC" w:rsidRPr="005D3F56" w:rsidRDefault="00ED2BFC" w:rsidP="005D3F56">
      <w:pPr>
        <w:ind w:left="720" w:hanging="720"/>
        <w:jc w:val="both"/>
        <w:rPr>
          <w:rFonts w:asciiTheme="minorHAnsi" w:hAnsiTheme="minorHAnsi" w:cstheme="minorHAnsi"/>
          <w:lang w:eastAsia="en-GB"/>
        </w:rPr>
      </w:pPr>
    </w:p>
    <w:sectPr w:rsidR="00ED2BFC" w:rsidRPr="005D3F56" w:rsidSect="005B2EA0">
      <w:headerReference w:type="default" r:id="rId43"/>
      <w:footerReference w:type="even" r:id="rId44"/>
      <w:footerReference w:type="default" r:id="rId45"/>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AF22" w14:textId="77777777" w:rsidR="00CE08A4" w:rsidRDefault="00CE08A4" w:rsidP="005B2EA0">
      <w:pPr>
        <w:spacing w:after="0" w:line="240" w:lineRule="auto"/>
      </w:pPr>
      <w:r>
        <w:separator/>
      </w:r>
    </w:p>
  </w:endnote>
  <w:endnote w:type="continuationSeparator" w:id="0">
    <w:p w14:paraId="659E9D97" w14:textId="77777777" w:rsidR="00CE08A4" w:rsidRDefault="00CE08A4"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3DE0BED"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p w14:paraId="1450172D" w14:textId="77777777" w:rsidR="00C212A3" w:rsidRDefault="00C212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0F8F4719"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25B8">
          <w:rPr>
            <w:rStyle w:val="PageNumber"/>
            <w:noProof/>
          </w:rPr>
          <w:t>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90E49"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3ADA2C8E" w14:textId="77777777" w:rsidR="00C212A3" w:rsidRDefault="00C212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4966" w14:textId="77777777" w:rsidR="00CE08A4" w:rsidRDefault="00CE08A4" w:rsidP="005B2EA0">
      <w:pPr>
        <w:spacing w:after="0" w:line="240" w:lineRule="auto"/>
      </w:pPr>
      <w:r>
        <w:separator/>
      </w:r>
    </w:p>
  </w:footnote>
  <w:footnote w:type="continuationSeparator" w:id="0">
    <w:p w14:paraId="7ECEF424" w14:textId="77777777" w:rsidR="00CE08A4" w:rsidRDefault="00CE08A4"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046520D8" w:rsidR="005B2EA0" w:rsidRDefault="008C33A6">
    <w:pPr>
      <w:pStyle w:val="Header"/>
    </w:pPr>
    <w:r>
      <w:rPr>
        <w:noProof/>
        <w:lang w:eastAsia="en-GB"/>
      </w:rPr>
      <mc:AlternateContent>
        <mc:Choice Requires="wpg">
          <w:drawing>
            <wp:anchor distT="0" distB="0" distL="114300" distR="114300" simplePos="0" relativeHeight="251665408" behindDoc="1" locked="0" layoutInCell="1" allowOverlap="1" wp14:anchorId="22FF1C09" wp14:editId="72A43916">
              <wp:simplePos x="0" y="0"/>
              <wp:positionH relativeFrom="margin">
                <wp:align>right</wp:align>
              </wp:positionH>
              <wp:positionV relativeFrom="page">
                <wp:posOffset>648970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607730" id="Group 35" o:spid="_x0000_s1026" style="position:absolute;margin-left:272.45pt;margin-top:51.1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9687"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57FE712A">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DB1D50"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p w14:paraId="15AF4E0C" w14:textId="77777777" w:rsidR="00C212A3" w:rsidRDefault="00C212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TK_LOGO_POINTER_RGB_bullet_blue"/>
      </v:shape>
    </w:pict>
  </w:numPicBullet>
  <w:abstractNum w:abstractNumId="0" w15:restartNumberingAfterBreak="0">
    <w:nsid w:val="03FD2261"/>
    <w:multiLevelType w:val="hybridMultilevel"/>
    <w:tmpl w:val="30AEE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3659C"/>
    <w:multiLevelType w:val="hybridMultilevel"/>
    <w:tmpl w:val="DD22F4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845FA7"/>
    <w:multiLevelType w:val="multilevel"/>
    <w:tmpl w:val="5A5CFAC0"/>
    <w:lvl w:ilvl="0">
      <w:start w:val="3"/>
      <w:numFmt w:val="decimal"/>
      <w:lvlText w:val="%1"/>
      <w:lvlJc w:val="left"/>
      <w:pPr>
        <w:ind w:left="450" w:hanging="450"/>
      </w:pPr>
      <w:rPr>
        <w:rFonts w:hint="default"/>
        <w:b w:val="0"/>
        <w:color w:val="auto"/>
      </w:rPr>
    </w:lvl>
    <w:lvl w:ilvl="1">
      <w:numFmt w:val="decimal"/>
      <w:lvlText w:val="%1.%2"/>
      <w:lvlJc w:val="left"/>
      <w:pPr>
        <w:ind w:left="450" w:hanging="450"/>
      </w:pPr>
      <w:rPr>
        <w:rFonts w:hint="default"/>
        <w:b w:val="0"/>
        <w:color w:val="7030A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198D7E66"/>
    <w:multiLevelType w:val="hybridMultilevel"/>
    <w:tmpl w:val="A11633B0"/>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0094B"/>
    <w:multiLevelType w:val="multilevel"/>
    <w:tmpl w:val="6EC26128"/>
    <w:lvl w:ilvl="0">
      <w:start w:val="4"/>
      <w:numFmt w:val="decimal"/>
      <w:lvlText w:val="%1"/>
      <w:lvlJc w:val="left"/>
      <w:pPr>
        <w:ind w:left="450" w:hanging="450"/>
      </w:pPr>
      <w:rPr>
        <w:rFonts w:hint="default"/>
        <w:b w:val="0"/>
      </w:rPr>
    </w:lvl>
    <w:lvl w:ilv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BB11C4C"/>
    <w:multiLevelType w:val="hybridMultilevel"/>
    <w:tmpl w:val="8FDA2F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A0752"/>
    <w:multiLevelType w:val="hybridMultilevel"/>
    <w:tmpl w:val="1F6CDA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57EBD"/>
    <w:multiLevelType w:val="multilevel"/>
    <w:tmpl w:val="D89EC8AC"/>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137210"/>
    <w:multiLevelType w:val="multilevel"/>
    <w:tmpl w:val="4E9067DE"/>
    <w:lvl w:ilvl="0">
      <w:start w:val="5"/>
      <w:numFmt w:val="decimal"/>
      <w:lvlText w:val="%1"/>
      <w:lvlJc w:val="left"/>
      <w:pPr>
        <w:ind w:left="450" w:hanging="450"/>
      </w:pPr>
      <w:rPr>
        <w:rFonts w:hint="default"/>
      </w:rPr>
    </w:lvl>
    <w:lvl w:ilv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795B11"/>
    <w:multiLevelType w:val="hybridMultilevel"/>
    <w:tmpl w:val="A4B42F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10E52"/>
    <w:multiLevelType w:val="hybridMultilevel"/>
    <w:tmpl w:val="0D1E9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17F1F"/>
    <w:multiLevelType w:val="hybridMultilevel"/>
    <w:tmpl w:val="3CECA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F3248"/>
    <w:multiLevelType w:val="multilevel"/>
    <w:tmpl w:val="3EE0624A"/>
    <w:lvl w:ilvl="0">
      <w:start w:val="1"/>
      <w:numFmt w:val="decimal"/>
      <w:lvlText w:val="%1"/>
      <w:lvlJc w:val="left"/>
      <w:pPr>
        <w:ind w:left="670" w:hanging="670"/>
      </w:pPr>
      <w:rPr>
        <w:rFonts w:hint="default"/>
      </w:rPr>
    </w:lvl>
    <w:lvl w:ilvl="1">
      <w:numFmt w:val="decimal"/>
      <w:lvlText w:val="%1.%2"/>
      <w:lvlJc w:val="left"/>
      <w:pPr>
        <w:ind w:left="695" w:hanging="670"/>
      </w:pPr>
      <w:rPr>
        <w:rFonts w:hint="default"/>
      </w:rPr>
    </w:lvl>
    <w:lvl w:ilvl="2">
      <w:start w:val="1"/>
      <w:numFmt w:val="decimal"/>
      <w:lvlText w:val="%1.%2.%3"/>
      <w:lvlJc w:val="left"/>
      <w:pPr>
        <w:ind w:left="770" w:hanging="720"/>
      </w:pPr>
      <w:rPr>
        <w:rFonts w:hint="default"/>
      </w:rPr>
    </w:lvl>
    <w:lvl w:ilvl="3">
      <w:start w:val="1"/>
      <w:numFmt w:val="decimal"/>
      <w:lvlText w:val="%1.%2.%3.%4"/>
      <w:lvlJc w:val="left"/>
      <w:pPr>
        <w:ind w:left="795" w:hanging="72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205" w:hanging="1080"/>
      </w:pPr>
      <w:rPr>
        <w:rFonts w:hint="default"/>
      </w:rPr>
    </w:lvl>
    <w:lvl w:ilvl="6">
      <w:start w:val="1"/>
      <w:numFmt w:val="decimal"/>
      <w:lvlText w:val="%1.%2.%3.%4.%5.%6.%7"/>
      <w:lvlJc w:val="left"/>
      <w:pPr>
        <w:ind w:left="1590" w:hanging="1440"/>
      </w:pPr>
      <w:rPr>
        <w:rFonts w:hint="default"/>
      </w:rPr>
    </w:lvl>
    <w:lvl w:ilvl="7">
      <w:start w:val="1"/>
      <w:numFmt w:val="decimal"/>
      <w:lvlText w:val="%1.%2.%3.%4.%5.%6.%7.%8"/>
      <w:lvlJc w:val="left"/>
      <w:pPr>
        <w:ind w:left="1615" w:hanging="1440"/>
      </w:pPr>
      <w:rPr>
        <w:rFonts w:hint="default"/>
      </w:rPr>
    </w:lvl>
    <w:lvl w:ilvl="8">
      <w:start w:val="1"/>
      <w:numFmt w:val="decimal"/>
      <w:lvlText w:val="%1.%2.%3.%4.%5.%6.%7.%8.%9"/>
      <w:lvlJc w:val="left"/>
      <w:pPr>
        <w:ind w:left="1640" w:hanging="1440"/>
      </w:pPr>
      <w:rPr>
        <w:rFonts w:hint="default"/>
      </w:rPr>
    </w:lvl>
  </w:abstractNum>
  <w:abstractNum w:abstractNumId="13" w15:restartNumberingAfterBreak="0">
    <w:nsid w:val="5AA410EB"/>
    <w:multiLevelType w:val="multilevel"/>
    <w:tmpl w:val="68643880"/>
    <w:lvl w:ilvl="0">
      <w:start w:val="2"/>
      <w:numFmt w:val="bullet"/>
      <w:lvlText w:val="-"/>
      <w:lvlJc w:val="left"/>
      <w:pPr>
        <w:ind w:left="360" w:hanging="360"/>
      </w:pPr>
      <w:rPr>
        <w:rFonts w:ascii="Calibri" w:eastAsiaTheme="minorHAnsi" w:hAnsi="Calibri" w:cs="Calibri" w:hint="default"/>
      </w:rPr>
    </w:lvl>
    <w:lvl w:ilvl="1">
      <w:start w:val="2"/>
      <w:numFmt w:val="decimal"/>
      <w:lvlText w:val="%1.%2"/>
      <w:lvlJc w:val="left"/>
      <w:pPr>
        <w:ind w:left="360" w:hanging="360"/>
      </w:pPr>
      <w:rPr>
        <w:rFonts w:hint="default"/>
      </w:rPr>
    </w:lvl>
    <w:lvl w:ilvl="2">
      <w:start w:val="1"/>
      <w:numFmt w:val="decimal"/>
      <w:lvlText w:val="%1.%2.%3"/>
      <w:lvlJc w:val="left"/>
      <w:pPr>
        <w:ind w:left="1146"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DD1E5F"/>
    <w:multiLevelType w:val="multilevel"/>
    <w:tmpl w:val="BF022F3E"/>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1146"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E46E95"/>
    <w:multiLevelType w:val="multilevel"/>
    <w:tmpl w:val="30D23722"/>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97C16C6"/>
    <w:multiLevelType w:val="multilevel"/>
    <w:tmpl w:val="E39A1286"/>
    <w:lvl w:ilvl="0">
      <w:start w:val="2"/>
      <w:numFmt w:val="decimal"/>
      <w:lvlText w:val="%1"/>
      <w:lvlJc w:val="left"/>
      <w:pPr>
        <w:ind w:left="450" w:hanging="450"/>
      </w:pPr>
      <w:rPr>
        <w:rFonts w:hint="default"/>
      </w:rPr>
    </w:lvl>
    <w:lvl w:ilv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E232B5"/>
    <w:multiLevelType w:val="hybridMultilevel"/>
    <w:tmpl w:val="30F6CB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AEA6D35"/>
    <w:multiLevelType w:val="multilevel"/>
    <w:tmpl w:val="CBF06066"/>
    <w:lvl w:ilvl="0">
      <w:start w:val="4"/>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F344A4"/>
    <w:multiLevelType w:val="hybridMultilevel"/>
    <w:tmpl w:val="0A0E0B80"/>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260E2"/>
    <w:multiLevelType w:val="hybridMultilevel"/>
    <w:tmpl w:val="FB9AEA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F027B7"/>
    <w:multiLevelType w:val="hybridMultilevel"/>
    <w:tmpl w:val="A336D2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B5150"/>
    <w:multiLevelType w:val="hybridMultilevel"/>
    <w:tmpl w:val="7CBEEB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3436B1"/>
    <w:multiLevelType w:val="hybridMultilevel"/>
    <w:tmpl w:val="2A0C9A5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E4B57C5"/>
    <w:multiLevelType w:val="hybridMultilevel"/>
    <w:tmpl w:val="E9DC4D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F583A45"/>
    <w:multiLevelType w:val="multilevel"/>
    <w:tmpl w:val="BF8C0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4295868">
    <w:abstractNumId w:val="23"/>
  </w:num>
  <w:num w:numId="2" w16cid:durableId="949897734">
    <w:abstractNumId w:val="15"/>
  </w:num>
  <w:num w:numId="3" w16cid:durableId="545796164">
    <w:abstractNumId w:val="21"/>
  </w:num>
  <w:num w:numId="4" w16cid:durableId="538471001">
    <w:abstractNumId w:val="11"/>
  </w:num>
  <w:num w:numId="5" w16cid:durableId="672758390">
    <w:abstractNumId w:val="5"/>
  </w:num>
  <w:num w:numId="6" w16cid:durableId="1298220212">
    <w:abstractNumId w:val="1"/>
  </w:num>
  <w:num w:numId="7" w16cid:durableId="1363021767">
    <w:abstractNumId w:val="24"/>
  </w:num>
  <w:num w:numId="8" w16cid:durableId="794106487">
    <w:abstractNumId w:val="20"/>
  </w:num>
  <w:num w:numId="9" w16cid:durableId="385035600">
    <w:abstractNumId w:val="25"/>
  </w:num>
  <w:num w:numId="10" w16cid:durableId="1009912406">
    <w:abstractNumId w:val="4"/>
  </w:num>
  <w:num w:numId="11" w16cid:durableId="393626155">
    <w:abstractNumId w:val="14"/>
  </w:num>
  <w:num w:numId="12" w16cid:durableId="88938792">
    <w:abstractNumId w:val="3"/>
  </w:num>
  <w:num w:numId="13" w16cid:durableId="1893030365">
    <w:abstractNumId w:val="19"/>
  </w:num>
  <w:num w:numId="14" w16cid:durableId="1571890080">
    <w:abstractNumId w:val="6"/>
  </w:num>
  <w:num w:numId="15" w16cid:durableId="129859433">
    <w:abstractNumId w:val="10"/>
  </w:num>
  <w:num w:numId="16" w16cid:durableId="1751654593">
    <w:abstractNumId w:val="18"/>
  </w:num>
  <w:num w:numId="17" w16cid:durableId="1644971231">
    <w:abstractNumId w:val="13"/>
  </w:num>
  <w:num w:numId="18" w16cid:durableId="1204975154">
    <w:abstractNumId w:val="7"/>
  </w:num>
  <w:num w:numId="19" w16cid:durableId="337467594">
    <w:abstractNumId w:val="9"/>
  </w:num>
  <w:num w:numId="20" w16cid:durableId="2085376710">
    <w:abstractNumId w:val="12"/>
  </w:num>
  <w:num w:numId="21" w16cid:durableId="209146859">
    <w:abstractNumId w:val="16"/>
  </w:num>
  <w:num w:numId="22" w16cid:durableId="1464351344">
    <w:abstractNumId w:val="22"/>
  </w:num>
  <w:num w:numId="23" w16cid:durableId="1372263016">
    <w:abstractNumId w:val="2"/>
  </w:num>
  <w:num w:numId="24" w16cid:durableId="1925725363">
    <w:abstractNumId w:val="8"/>
  </w:num>
  <w:num w:numId="25" w16cid:durableId="2070414914">
    <w:abstractNumId w:val="17"/>
  </w:num>
  <w:num w:numId="26" w16cid:durableId="122814867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23F1"/>
    <w:rsid w:val="000131AA"/>
    <w:rsid w:val="00036EAC"/>
    <w:rsid w:val="00050C86"/>
    <w:rsid w:val="00055767"/>
    <w:rsid w:val="000558BD"/>
    <w:rsid w:val="000568D2"/>
    <w:rsid w:val="00060616"/>
    <w:rsid w:val="00066F05"/>
    <w:rsid w:val="000714B5"/>
    <w:rsid w:val="00071CD4"/>
    <w:rsid w:val="000920B4"/>
    <w:rsid w:val="000920D3"/>
    <w:rsid w:val="000943A5"/>
    <w:rsid w:val="000A754C"/>
    <w:rsid w:val="000E1B41"/>
    <w:rsid w:val="000F7FEA"/>
    <w:rsid w:val="00104C6F"/>
    <w:rsid w:val="00117079"/>
    <w:rsid w:val="00126EE4"/>
    <w:rsid w:val="00137973"/>
    <w:rsid w:val="001545AE"/>
    <w:rsid w:val="00162B14"/>
    <w:rsid w:val="00167A22"/>
    <w:rsid w:val="001732FF"/>
    <w:rsid w:val="0017343A"/>
    <w:rsid w:val="00174E79"/>
    <w:rsid w:val="00186505"/>
    <w:rsid w:val="00191A89"/>
    <w:rsid w:val="00195A55"/>
    <w:rsid w:val="001A3E39"/>
    <w:rsid w:val="001B0ED4"/>
    <w:rsid w:val="001B5B89"/>
    <w:rsid w:val="001C2061"/>
    <w:rsid w:val="001C398A"/>
    <w:rsid w:val="00201DA4"/>
    <w:rsid w:val="002106E2"/>
    <w:rsid w:val="002173EC"/>
    <w:rsid w:val="00230930"/>
    <w:rsid w:val="00240C74"/>
    <w:rsid w:val="00241814"/>
    <w:rsid w:val="00253B46"/>
    <w:rsid w:val="0025527D"/>
    <w:rsid w:val="0027328F"/>
    <w:rsid w:val="00274E2D"/>
    <w:rsid w:val="00282F64"/>
    <w:rsid w:val="00283138"/>
    <w:rsid w:val="002900EF"/>
    <w:rsid w:val="00292DCB"/>
    <w:rsid w:val="00293A4A"/>
    <w:rsid w:val="0029542C"/>
    <w:rsid w:val="00295F74"/>
    <w:rsid w:val="002971A4"/>
    <w:rsid w:val="002A2F07"/>
    <w:rsid w:val="002A53D7"/>
    <w:rsid w:val="002A60CB"/>
    <w:rsid w:val="002B2D99"/>
    <w:rsid w:val="002B77F0"/>
    <w:rsid w:val="002C0699"/>
    <w:rsid w:val="002D53F5"/>
    <w:rsid w:val="002E5516"/>
    <w:rsid w:val="002E6B12"/>
    <w:rsid w:val="002F67B4"/>
    <w:rsid w:val="00305502"/>
    <w:rsid w:val="003302BF"/>
    <w:rsid w:val="00330800"/>
    <w:rsid w:val="00332065"/>
    <w:rsid w:val="00341018"/>
    <w:rsid w:val="003430E8"/>
    <w:rsid w:val="0034415F"/>
    <w:rsid w:val="003638D5"/>
    <w:rsid w:val="00365BFF"/>
    <w:rsid w:val="00370335"/>
    <w:rsid w:val="003717FF"/>
    <w:rsid w:val="003767ED"/>
    <w:rsid w:val="00382AEF"/>
    <w:rsid w:val="00386490"/>
    <w:rsid w:val="003A09DC"/>
    <w:rsid w:val="003C0F42"/>
    <w:rsid w:val="003D1F56"/>
    <w:rsid w:val="003E0885"/>
    <w:rsid w:val="003E33D8"/>
    <w:rsid w:val="003F6FBC"/>
    <w:rsid w:val="00413032"/>
    <w:rsid w:val="00415D31"/>
    <w:rsid w:val="00426351"/>
    <w:rsid w:val="00427741"/>
    <w:rsid w:val="0043726D"/>
    <w:rsid w:val="00437519"/>
    <w:rsid w:val="00437908"/>
    <w:rsid w:val="00444933"/>
    <w:rsid w:val="00462FC0"/>
    <w:rsid w:val="00467A62"/>
    <w:rsid w:val="00475CB9"/>
    <w:rsid w:val="0047716D"/>
    <w:rsid w:val="00480209"/>
    <w:rsid w:val="004843E1"/>
    <w:rsid w:val="00490BEE"/>
    <w:rsid w:val="00494050"/>
    <w:rsid w:val="004A21C3"/>
    <w:rsid w:val="004A313D"/>
    <w:rsid w:val="004B05D9"/>
    <w:rsid w:val="004B0908"/>
    <w:rsid w:val="004B0E9E"/>
    <w:rsid w:val="004B1216"/>
    <w:rsid w:val="004B4240"/>
    <w:rsid w:val="004C392B"/>
    <w:rsid w:val="004C3AA2"/>
    <w:rsid w:val="004C4559"/>
    <w:rsid w:val="004D11D8"/>
    <w:rsid w:val="004D1B7E"/>
    <w:rsid w:val="004D64F2"/>
    <w:rsid w:val="004E49B8"/>
    <w:rsid w:val="004E57DE"/>
    <w:rsid w:val="004F3807"/>
    <w:rsid w:val="004F3B6F"/>
    <w:rsid w:val="00520457"/>
    <w:rsid w:val="00530701"/>
    <w:rsid w:val="00534457"/>
    <w:rsid w:val="0053518F"/>
    <w:rsid w:val="005431C4"/>
    <w:rsid w:val="0055476A"/>
    <w:rsid w:val="00554A22"/>
    <w:rsid w:val="00557592"/>
    <w:rsid w:val="00560833"/>
    <w:rsid w:val="00562FDE"/>
    <w:rsid w:val="005650A7"/>
    <w:rsid w:val="00574724"/>
    <w:rsid w:val="00574973"/>
    <w:rsid w:val="0058612D"/>
    <w:rsid w:val="00586CE9"/>
    <w:rsid w:val="005A14A2"/>
    <w:rsid w:val="005A497D"/>
    <w:rsid w:val="005B058D"/>
    <w:rsid w:val="005B0F46"/>
    <w:rsid w:val="005B2EA0"/>
    <w:rsid w:val="005B34FD"/>
    <w:rsid w:val="005C597C"/>
    <w:rsid w:val="005C5B2A"/>
    <w:rsid w:val="005D3F56"/>
    <w:rsid w:val="005E2822"/>
    <w:rsid w:val="005E70AE"/>
    <w:rsid w:val="005F2BDC"/>
    <w:rsid w:val="005F5204"/>
    <w:rsid w:val="006028A2"/>
    <w:rsid w:val="00605FDC"/>
    <w:rsid w:val="0060652F"/>
    <w:rsid w:val="006133CE"/>
    <w:rsid w:val="00621CDE"/>
    <w:rsid w:val="00624774"/>
    <w:rsid w:val="00624C0E"/>
    <w:rsid w:val="00627569"/>
    <w:rsid w:val="00627726"/>
    <w:rsid w:val="00630E9A"/>
    <w:rsid w:val="0064111A"/>
    <w:rsid w:val="00644BD5"/>
    <w:rsid w:val="00647093"/>
    <w:rsid w:val="00650CF2"/>
    <w:rsid w:val="00663A81"/>
    <w:rsid w:val="00666871"/>
    <w:rsid w:val="006745C7"/>
    <w:rsid w:val="00675F11"/>
    <w:rsid w:val="00676B6F"/>
    <w:rsid w:val="00685A0A"/>
    <w:rsid w:val="00687D5C"/>
    <w:rsid w:val="0069530B"/>
    <w:rsid w:val="006A2F2D"/>
    <w:rsid w:val="006A74FD"/>
    <w:rsid w:val="006B0452"/>
    <w:rsid w:val="006B48DA"/>
    <w:rsid w:val="006B51B6"/>
    <w:rsid w:val="006B63D6"/>
    <w:rsid w:val="006C0D8A"/>
    <w:rsid w:val="006C7954"/>
    <w:rsid w:val="006D1423"/>
    <w:rsid w:val="006D31EF"/>
    <w:rsid w:val="006D483C"/>
    <w:rsid w:val="006D4BEB"/>
    <w:rsid w:val="006E247B"/>
    <w:rsid w:val="006E25B8"/>
    <w:rsid w:val="006E5EB6"/>
    <w:rsid w:val="006E7396"/>
    <w:rsid w:val="006F2485"/>
    <w:rsid w:val="0070778B"/>
    <w:rsid w:val="00715154"/>
    <w:rsid w:val="00717028"/>
    <w:rsid w:val="00717281"/>
    <w:rsid w:val="00717D6E"/>
    <w:rsid w:val="00720DBF"/>
    <w:rsid w:val="00724210"/>
    <w:rsid w:val="007324A5"/>
    <w:rsid w:val="007335FF"/>
    <w:rsid w:val="007440D8"/>
    <w:rsid w:val="00745BC0"/>
    <w:rsid w:val="007460EE"/>
    <w:rsid w:val="007677B2"/>
    <w:rsid w:val="007759DC"/>
    <w:rsid w:val="00777927"/>
    <w:rsid w:val="007843F4"/>
    <w:rsid w:val="007872BB"/>
    <w:rsid w:val="00791653"/>
    <w:rsid w:val="00793B4A"/>
    <w:rsid w:val="007B4ADF"/>
    <w:rsid w:val="007B611C"/>
    <w:rsid w:val="007B6AD0"/>
    <w:rsid w:val="007D06E2"/>
    <w:rsid w:val="007E6D94"/>
    <w:rsid w:val="007F4E2B"/>
    <w:rsid w:val="007F6270"/>
    <w:rsid w:val="008038EE"/>
    <w:rsid w:val="008038FA"/>
    <w:rsid w:val="0080529B"/>
    <w:rsid w:val="008062A3"/>
    <w:rsid w:val="00807D48"/>
    <w:rsid w:val="0081661E"/>
    <w:rsid w:val="00824B9A"/>
    <w:rsid w:val="00827DAE"/>
    <w:rsid w:val="00830A3F"/>
    <w:rsid w:val="008470A5"/>
    <w:rsid w:val="00847F16"/>
    <w:rsid w:val="00851A9D"/>
    <w:rsid w:val="00855EA2"/>
    <w:rsid w:val="008609F9"/>
    <w:rsid w:val="00866761"/>
    <w:rsid w:val="00871782"/>
    <w:rsid w:val="008755B2"/>
    <w:rsid w:val="0088196F"/>
    <w:rsid w:val="00883377"/>
    <w:rsid w:val="00892234"/>
    <w:rsid w:val="008A01B4"/>
    <w:rsid w:val="008A2790"/>
    <w:rsid w:val="008A312B"/>
    <w:rsid w:val="008A5674"/>
    <w:rsid w:val="008A63DD"/>
    <w:rsid w:val="008B08A1"/>
    <w:rsid w:val="008B4B2E"/>
    <w:rsid w:val="008C33A6"/>
    <w:rsid w:val="008C6282"/>
    <w:rsid w:val="008D09D0"/>
    <w:rsid w:val="00902202"/>
    <w:rsid w:val="00914610"/>
    <w:rsid w:val="009149CE"/>
    <w:rsid w:val="00915CE7"/>
    <w:rsid w:val="00915F67"/>
    <w:rsid w:val="0092165E"/>
    <w:rsid w:val="009241B9"/>
    <w:rsid w:val="00925B84"/>
    <w:rsid w:val="009279CE"/>
    <w:rsid w:val="0093678A"/>
    <w:rsid w:val="00942675"/>
    <w:rsid w:val="0094328B"/>
    <w:rsid w:val="00955E51"/>
    <w:rsid w:val="00963B26"/>
    <w:rsid w:val="00964F89"/>
    <w:rsid w:val="00965F9B"/>
    <w:rsid w:val="009724FE"/>
    <w:rsid w:val="00974366"/>
    <w:rsid w:val="0097529B"/>
    <w:rsid w:val="00986D48"/>
    <w:rsid w:val="0098722D"/>
    <w:rsid w:val="009B63EC"/>
    <w:rsid w:val="009C368C"/>
    <w:rsid w:val="009C4343"/>
    <w:rsid w:val="009C6348"/>
    <w:rsid w:val="009D3068"/>
    <w:rsid w:val="009D347B"/>
    <w:rsid w:val="009E484C"/>
    <w:rsid w:val="009F0CFA"/>
    <w:rsid w:val="00A103F1"/>
    <w:rsid w:val="00A15AAA"/>
    <w:rsid w:val="00A314AA"/>
    <w:rsid w:val="00A510EF"/>
    <w:rsid w:val="00A54108"/>
    <w:rsid w:val="00A618C8"/>
    <w:rsid w:val="00A67466"/>
    <w:rsid w:val="00A71444"/>
    <w:rsid w:val="00A76A06"/>
    <w:rsid w:val="00A878D8"/>
    <w:rsid w:val="00A87E10"/>
    <w:rsid w:val="00A9037D"/>
    <w:rsid w:val="00A95478"/>
    <w:rsid w:val="00A965FE"/>
    <w:rsid w:val="00AA282C"/>
    <w:rsid w:val="00AA6CE2"/>
    <w:rsid w:val="00AD01E5"/>
    <w:rsid w:val="00AF1A6F"/>
    <w:rsid w:val="00AF3E12"/>
    <w:rsid w:val="00AF6B5B"/>
    <w:rsid w:val="00B01C0C"/>
    <w:rsid w:val="00B074B9"/>
    <w:rsid w:val="00B1101F"/>
    <w:rsid w:val="00B12E51"/>
    <w:rsid w:val="00B21199"/>
    <w:rsid w:val="00B2224F"/>
    <w:rsid w:val="00B2680C"/>
    <w:rsid w:val="00B53CAC"/>
    <w:rsid w:val="00B632F4"/>
    <w:rsid w:val="00B64131"/>
    <w:rsid w:val="00B644AF"/>
    <w:rsid w:val="00B647A7"/>
    <w:rsid w:val="00B650AD"/>
    <w:rsid w:val="00B67978"/>
    <w:rsid w:val="00B73305"/>
    <w:rsid w:val="00B76820"/>
    <w:rsid w:val="00B86827"/>
    <w:rsid w:val="00B87408"/>
    <w:rsid w:val="00B87592"/>
    <w:rsid w:val="00B90665"/>
    <w:rsid w:val="00B9217E"/>
    <w:rsid w:val="00B95B1F"/>
    <w:rsid w:val="00B95E39"/>
    <w:rsid w:val="00BA0A04"/>
    <w:rsid w:val="00BA0C72"/>
    <w:rsid w:val="00BB0639"/>
    <w:rsid w:val="00BB23D7"/>
    <w:rsid w:val="00BB25C8"/>
    <w:rsid w:val="00BB317F"/>
    <w:rsid w:val="00BB4CF0"/>
    <w:rsid w:val="00BC7102"/>
    <w:rsid w:val="00BD5A40"/>
    <w:rsid w:val="00BE1CEC"/>
    <w:rsid w:val="00C212A3"/>
    <w:rsid w:val="00C27331"/>
    <w:rsid w:val="00C34591"/>
    <w:rsid w:val="00C365E4"/>
    <w:rsid w:val="00C5443B"/>
    <w:rsid w:val="00C55BE6"/>
    <w:rsid w:val="00C67436"/>
    <w:rsid w:val="00C756E1"/>
    <w:rsid w:val="00C76F7D"/>
    <w:rsid w:val="00C77A34"/>
    <w:rsid w:val="00C77FB1"/>
    <w:rsid w:val="00C85EE9"/>
    <w:rsid w:val="00CA26C1"/>
    <w:rsid w:val="00CB621B"/>
    <w:rsid w:val="00CC2EEC"/>
    <w:rsid w:val="00CD7299"/>
    <w:rsid w:val="00CE08A4"/>
    <w:rsid w:val="00CE3DFC"/>
    <w:rsid w:val="00CF58BC"/>
    <w:rsid w:val="00CF7596"/>
    <w:rsid w:val="00D04418"/>
    <w:rsid w:val="00D057AF"/>
    <w:rsid w:val="00D22E4B"/>
    <w:rsid w:val="00D31C45"/>
    <w:rsid w:val="00D363C9"/>
    <w:rsid w:val="00D3659C"/>
    <w:rsid w:val="00D434C1"/>
    <w:rsid w:val="00D4423C"/>
    <w:rsid w:val="00D5127A"/>
    <w:rsid w:val="00D570D5"/>
    <w:rsid w:val="00D61891"/>
    <w:rsid w:val="00D62D57"/>
    <w:rsid w:val="00D732BD"/>
    <w:rsid w:val="00DA0426"/>
    <w:rsid w:val="00DD2D3E"/>
    <w:rsid w:val="00DE058C"/>
    <w:rsid w:val="00E0449F"/>
    <w:rsid w:val="00E165A8"/>
    <w:rsid w:val="00E16DBC"/>
    <w:rsid w:val="00E239C5"/>
    <w:rsid w:val="00E3103A"/>
    <w:rsid w:val="00E34F1B"/>
    <w:rsid w:val="00E47B62"/>
    <w:rsid w:val="00E52BDC"/>
    <w:rsid w:val="00E6153A"/>
    <w:rsid w:val="00E66107"/>
    <w:rsid w:val="00E675DC"/>
    <w:rsid w:val="00E67C87"/>
    <w:rsid w:val="00E67F0B"/>
    <w:rsid w:val="00E72762"/>
    <w:rsid w:val="00E735BD"/>
    <w:rsid w:val="00E73F35"/>
    <w:rsid w:val="00E75BE7"/>
    <w:rsid w:val="00E87FB7"/>
    <w:rsid w:val="00E95450"/>
    <w:rsid w:val="00EA05CD"/>
    <w:rsid w:val="00EA5A60"/>
    <w:rsid w:val="00EB24B5"/>
    <w:rsid w:val="00EB4F9A"/>
    <w:rsid w:val="00EC1018"/>
    <w:rsid w:val="00EC7073"/>
    <w:rsid w:val="00ED2BFC"/>
    <w:rsid w:val="00EE0321"/>
    <w:rsid w:val="00EE260C"/>
    <w:rsid w:val="00EE75F2"/>
    <w:rsid w:val="00EF4E89"/>
    <w:rsid w:val="00F05F16"/>
    <w:rsid w:val="00F110AC"/>
    <w:rsid w:val="00F143DA"/>
    <w:rsid w:val="00F15129"/>
    <w:rsid w:val="00F15694"/>
    <w:rsid w:val="00F270E3"/>
    <w:rsid w:val="00F3697D"/>
    <w:rsid w:val="00F4044F"/>
    <w:rsid w:val="00F52E6C"/>
    <w:rsid w:val="00F5786D"/>
    <w:rsid w:val="00F83249"/>
    <w:rsid w:val="00F843FB"/>
    <w:rsid w:val="00F91EB0"/>
    <w:rsid w:val="00FA0F66"/>
    <w:rsid w:val="00FB3DCB"/>
    <w:rsid w:val="00FB4DFB"/>
    <w:rsid w:val="00FC09BC"/>
    <w:rsid w:val="00FC163E"/>
    <w:rsid w:val="00FC4D83"/>
    <w:rsid w:val="00FC6CC3"/>
    <w:rsid w:val="00FD1BD3"/>
    <w:rsid w:val="00FD7DC2"/>
    <w:rsid w:val="00FE69F4"/>
    <w:rsid w:val="00FE7F25"/>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3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30E9A"/>
    <w:pPr>
      <w:ind w:left="720"/>
      <w:contextualSpacing/>
    </w:pPr>
  </w:style>
  <w:style w:type="paragraph" w:customStyle="1" w:styleId="1bodycopy10pt">
    <w:name w:val="1 body copy 10pt"/>
    <w:basedOn w:val="Normal"/>
    <w:link w:val="1bodycopy10ptChar"/>
    <w:qFormat/>
    <w:rsid w:val="00717D6E"/>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717D6E"/>
    <w:rPr>
      <w:rFonts w:ascii="Arial" w:eastAsia="MS Mincho" w:hAnsi="Arial" w:cs="Times New Roman"/>
      <w:sz w:val="20"/>
      <w:szCs w:val="24"/>
      <w:lang w:val="en-US"/>
    </w:rPr>
  </w:style>
  <w:style w:type="paragraph" w:customStyle="1" w:styleId="Caption1">
    <w:name w:val="Caption 1"/>
    <w:basedOn w:val="Normal"/>
    <w:qFormat/>
    <w:rsid w:val="009241B9"/>
    <w:pPr>
      <w:spacing w:before="120" w:after="120" w:line="240" w:lineRule="auto"/>
    </w:pPr>
    <w:rPr>
      <w:rFonts w:eastAsia="MS Mincho" w:cs="Times New Roman"/>
      <w:i/>
      <w:color w:val="F15F22"/>
      <w:sz w:val="20"/>
      <w:szCs w:val="24"/>
      <w:lang w:val="en-US"/>
    </w:rPr>
  </w:style>
  <w:style w:type="character" w:customStyle="1" w:styleId="Heading3Char">
    <w:name w:val="Heading 3 Char"/>
    <w:basedOn w:val="DefaultParagraphFont"/>
    <w:link w:val="Heading3"/>
    <w:uiPriority w:val="9"/>
    <w:semiHidden/>
    <w:rsid w:val="0027328F"/>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27328F"/>
    <w:pPr>
      <w:numPr>
        <w:numId w:val="1"/>
      </w:numPr>
      <w:spacing w:after="120" w:line="240" w:lineRule="auto"/>
    </w:pPr>
    <w:rPr>
      <w:rFonts w:eastAsia="MS Mincho" w:cs="Arial"/>
      <w:sz w:val="20"/>
      <w:szCs w:val="20"/>
      <w:lang w:val="en-US"/>
    </w:rPr>
  </w:style>
  <w:style w:type="character" w:styleId="FollowedHyperlink">
    <w:name w:val="FollowedHyperlink"/>
    <w:basedOn w:val="DefaultParagraphFont"/>
    <w:uiPriority w:val="99"/>
    <w:semiHidden/>
    <w:unhideWhenUsed/>
    <w:rsid w:val="00C77FB1"/>
    <w:rPr>
      <w:color w:val="954F72" w:themeColor="followedHyperlink"/>
      <w:u w:val="single"/>
    </w:rPr>
  </w:style>
  <w:style w:type="paragraph" w:styleId="NormalWeb">
    <w:name w:val="Normal (Web)"/>
    <w:basedOn w:val="Normal"/>
    <w:uiPriority w:val="99"/>
    <w:semiHidden/>
    <w:unhideWhenUsed/>
    <w:rsid w:val="002B77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rsid w:val="00D363C9"/>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D363C9"/>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363C9"/>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363C9"/>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363C9"/>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363C9"/>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363C9"/>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363C9"/>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5860">
      <w:bodyDiv w:val="1"/>
      <w:marLeft w:val="0"/>
      <w:marRight w:val="0"/>
      <w:marTop w:val="0"/>
      <w:marBottom w:val="0"/>
      <w:divBdr>
        <w:top w:val="none" w:sz="0" w:space="0" w:color="auto"/>
        <w:left w:val="none" w:sz="0" w:space="0" w:color="auto"/>
        <w:bottom w:val="none" w:sz="0" w:space="0" w:color="auto"/>
        <w:right w:val="none" w:sz="0" w:space="0" w:color="auto"/>
      </w:divBdr>
      <w:divsChild>
        <w:div w:id="868029874">
          <w:marLeft w:val="0"/>
          <w:marRight w:val="0"/>
          <w:marTop w:val="0"/>
          <w:marBottom w:val="0"/>
          <w:divBdr>
            <w:top w:val="none" w:sz="0" w:space="0" w:color="auto"/>
            <w:left w:val="none" w:sz="0" w:space="0" w:color="auto"/>
            <w:bottom w:val="none" w:sz="0" w:space="0" w:color="auto"/>
            <w:right w:val="none" w:sz="0" w:space="0" w:color="auto"/>
          </w:divBdr>
          <w:divsChild>
            <w:div w:id="539822515">
              <w:marLeft w:val="0"/>
              <w:marRight w:val="0"/>
              <w:marTop w:val="0"/>
              <w:marBottom w:val="0"/>
              <w:divBdr>
                <w:top w:val="none" w:sz="0" w:space="0" w:color="auto"/>
                <w:left w:val="none" w:sz="0" w:space="0" w:color="auto"/>
                <w:bottom w:val="none" w:sz="0" w:space="0" w:color="auto"/>
                <w:right w:val="none" w:sz="0" w:space="0" w:color="auto"/>
              </w:divBdr>
              <w:divsChild>
                <w:div w:id="1088309451">
                  <w:marLeft w:val="0"/>
                  <w:marRight w:val="0"/>
                  <w:marTop w:val="0"/>
                  <w:marBottom w:val="0"/>
                  <w:divBdr>
                    <w:top w:val="none" w:sz="0" w:space="0" w:color="auto"/>
                    <w:left w:val="none" w:sz="0" w:space="0" w:color="auto"/>
                    <w:bottom w:val="none" w:sz="0" w:space="0" w:color="auto"/>
                    <w:right w:val="none" w:sz="0" w:space="0" w:color="auto"/>
                  </w:divBdr>
                </w:div>
              </w:divsChild>
            </w:div>
            <w:div w:id="613102220">
              <w:marLeft w:val="0"/>
              <w:marRight w:val="0"/>
              <w:marTop w:val="0"/>
              <w:marBottom w:val="0"/>
              <w:divBdr>
                <w:top w:val="none" w:sz="0" w:space="0" w:color="auto"/>
                <w:left w:val="none" w:sz="0" w:space="0" w:color="auto"/>
                <w:bottom w:val="none" w:sz="0" w:space="0" w:color="auto"/>
                <w:right w:val="none" w:sz="0" w:space="0" w:color="auto"/>
              </w:divBdr>
              <w:divsChild>
                <w:div w:id="8761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788">
          <w:marLeft w:val="0"/>
          <w:marRight w:val="0"/>
          <w:marTop w:val="0"/>
          <w:marBottom w:val="0"/>
          <w:divBdr>
            <w:top w:val="none" w:sz="0" w:space="0" w:color="auto"/>
            <w:left w:val="none" w:sz="0" w:space="0" w:color="auto"/>
            <w:bottom w:val="none" w:sz="0" w:space="0" w:color="auto"/>
            <w:right w:val="none" w:sz="0" w:space="0" w:color="auto"/>
          </w:divBdr>
          <w:divsChild>
            <w:div w:id="1102725886">
              <w:marLeft w:val="0"/>
              <w:marRight w:val="0"/>
              <w:marTop w:val="0"/>
              <w:marBottom w:val="0"/>
              <w:divBdr>
                <w:top w:val="none" w:sz="0" w:space="0" w:color="auto"/>
                <w:left w:val="none" w:sz="0" w:space="0" w:color="auto"/>
                <w:bottom w:val="none" w:sz="0" w:space="0" w:color="auto"/>
                <w:right w:val="none" w:sz="0" w:space="0" w:color="auto"/>
              </w:divBdr>
              <w:divsChild>
                <w:div w:id="1325817347">
                  <w:marLeft w:val="0"/>
                  <w:marRight w:val="0"/>
                  <w:marTop w:val="0"/>
                  <w:marBottom w:val="0"/>
                  <w:divBdr>
                    <w:top w:val="none" w:sz="0" w:space="0" w:color="auto"/>
                    <w:left w:val="none" w:sz="0" w:space="0" w:color="auto"/>
                    <w:bottom w:val="none" w:sz="0" w:space="0" w:color="auto"/>
                    <w:right w:val="none" w:sz="0" w:space="0" w:color="auto"/>
                  </w:divBdr>
                </w:div>
              </w:divsChild>
            </w:div>
            <w:div w:id="218514131">
              <w:marLeft w:val="0"/>
              <w:marRight w:val="0"/>
              <w:marTop w:val="0"/>
              <w:marBottom w:val="0"/>
              <w:divBdr>
                <w:top w:val="none" w:sz="0" w:space="0" w:color="auto"/>
                <w:left w:val="none" w:sz="0" w:space="0" w:color="auto"/>
                <w:bottom w:val="none" w:sz="0" w:space="0" w:color="auto"/>
                <w:right w:val="none" w:sz="0" w:space="0" w:color="auto"/>
              </w:divBdr>
              <w:divsChild>
                <w:div w:id="722602365">
                  <w:marLeft w:val="0"/>
                  <w:marRight w:val="0"/>
                  <w:marTop w:val="0"/>
                  <w:marBottom w:val="0"/>
                  <w:divBdr>
                    <w:top w:val="none" w:sz="0" w:space="0" w:color="auto"/>
                    <w:left w:val="none" w:sz="0" w:space="0" w:color="auto"/>
                    <w:bottom w:val="none" w:sz="0" w:space="0" w:color="auto"/>
                    <w:right w:val="none" w:sz="0" w:space="0" w:color="auto"/>
                  </w:divBdr>
                </w:div>
              </w:divsChild>
            </w:div>
            <w:div w:id="814371566">
              <w:marLeft w:val="0"/>
              <w:marRight w:val="0"/>
              <w:marTop w:val="0"/>
              <w:marBottom w:val="0"/>
              <w:divBdr>
                <w:top w:val="none" w:sz="0" w:space="0" w:color="auto"/>
                <w:left w:val="none" w:sz="0" w:space="0" w:color="auto"/>
                <w:bottom w:val="none" w:sz="0" w:space="0" w:color="auto"/>
                <w:right w:val="none" w:sz="0" w:space="0" w:color="auto"/>
              </w:divBdr>
              <w:divsChild>
                <w:div w:id="1192304480">
                  <w:marLeft w:val="0"/>
                  <w:marRight w:val="0"/>
                  <w:marTop w:val="0"/>
                  <w:marBottom w:val="0"/>
                  <w:divBdr>
                    <w:top w:val="none" w:sz="0" w:space="0" w:color="auto"/>
                    <w:left w:val="none" w:sz="0" w:space="0" w:color="auto"/>
                    <w:bottom w:val="none" w:sz="0" w:space="0" w:color="auto"/>
                    <w:right w:val="none" w:sz="0" w:space="0" w:color="auto"/>
                  </w:divBdr>
                </w:div>
              </w:divsChild>
            </w:div>
            <w:div w:id="1283465784">
              <w:marLeft w:val="0"/>
              <w:marRight w:val="0"/>
              <w:marTop w:val="0"/>
              <w:marBottom w:val="0"/>
              <w:divBdr>
                <w:top w:val="none" w:sz="0" w:space="0" w:color="auto"/>
                <w:left w:val="none" w:sz="0" w:space="0" w:color="auto"/>
                <w:bottom w:val="none" w:sz="0" w:space="0" w:color="auto"/>
                <w:right w:val="none" w:sz="0" w:space="0" w:color="auto"/>
              </w:divBdr>
              <w:divsChild>
                <w:div w:id="585115219">
                  <w:marLeft w:val="0"/>
                  <w:marRight w:val="0"/>
                  <w:marTop w:val="0"/>
                  <w:marBottom w:val="0"/>
                  <w:divBdr>
                    <w:top w:val="none" w:sz="0" w:space="0" w:color="auto"/>
                    <w:left w:val="none" w:sz="0" w:space="0" w:color="auto"/>
                    <w:bottom w:val="none" w:sz="0" w:space="0" w:color="auto"/>
                    <w:right w:val="none" w:sz="0" w:space="0" w:color="auto"/>
                  </w:divBdr>
                </w:div>
              </w:divsChild>
            </w:div>
            <w:div w:id="538054386">
              <w:marLeft w:val="0"/>
              <w:marRight w:val="0"/>
              <w:marTop w:val="0"/>
              <w:marBottom w:val="0"/>
              <w:divBdr>
                <w:top w:val="none" w:sz="0" w:space="0" w:color="auto"/>
                <w:left w:val="none" w:sz="0" w:space="0" w:color="auto"/>
                <w:bottom w:val="none" w:sz="0" w:space="0" w:color="auto"/>
                <w:right w:val="none" w:sz="0" w:space="0" w:color="auto"/>
              </w:divBdr>
              <w:divsChild>
                <w:div w:id="1384018329">
                  <w:marLeft w:val="0"/>
                  <w:marRight w:val="0"/>
                  <w:marTop w:val="0"/>
                  <w:marBottom w:val="0"/>
                  <w:divBdr>
                    <w:top w:val="none" w:sz="0" w:space="0" w:color="auto"/>
                    <w:left w:val="none" w:sz="0" w:space="0" w:color="auto"/>
                    <w:bottom w:val="none" w:sz="0" w:space="0" w:color="auto"/>
                    <w:right w:val="none" w:sz="0" w:space="0" w:color="auto"/>
                  </w:divBdr>
                </w:div>
              </w:divsChild>
            </w:div>
            <w:div w:id="395786807">
              <w:marLeft w:val="0"/>
              <w:marRight w:val="0"/>
              <w:marTop w:val="0"/>
              <w:marBottom w:val="0"/>
              <w:divBdr>
                <w:top w:val="none" w:sz="0" w:space="0" w:color="auto"/>
                <w:left w:val="none" w:sz="0" w:space="0" w:color="auto"/>
                <w:bottom w:val="none" w:sz="0" w:space="0" w:color="auto"/>
                <w:right w:val="none" w:sz="0" w:space="0" w:color="auto"/>
              </w:divBdr>
              <w:divsChild>
                <w:div w:id="1803309776">
                  <w:marLeft w:val="0"/>
                  <w:marRight w:val="0"/>
                  <w:marTop w:val="0"/>
                  <w:marBottom w:val="0"/>
                  <w:divBdr>
                    <w:top w:val="none" w:sz="0" w:space="0" w:color="auto"/>
                    <w:left w:val="none" w:sz="0" w:space="0" w:color="auto"/>
                    <w:bottom w:val="none" w:sz="0" w:space="0" w:color="auto"/>
                    <w:right w:val="none" w:sz="0" w:space="0" w:color="auto"/>
                  </w:divBdr>
                </w:div>
              </w:divsChild>
            </w:div>
            <w:div w:id="1596130227">
              <w:marLeft w:val="0"/>
              <w:marRight w:val="0"/>
              <w:marTop w:val="0"/>
              <w:marBottom w:val="0"/>
              <w:divBdr>
                <w:top w:val="none" w:sz="0" w:space="0" w:color="auto"/>
                <w:left w:val="none" w:sz="0" w:space="0" w:color="auto"/>
                <w:bottom w:val="none" w:sz="0" w:space="0" w:color="auto"/>
                <w:right w:val="none" w:sz="0" w:space="0" w:color="auto"/>
              </w:divBdr>
              <w:divsChild>
                <w:div w:id="1568295950">
                  <w:marLeft w:val="0"/>
                  <w:marRight w:val="0"/>
                  <w:marTop w:val="0"/>
                  <w:marBottom w:val="0"/>
                  <w:divBdr>
                    <w:top w:val="none" w:sz="0" w:space="0" w:color="auto"/>
                    <w:left w:val="none" w:sz="0" w:space="0" w:color="auto"/>
                    <w:bottom w:val="none" w:sz="0" w:space="0" w:color="auto"/>
                    <w:right w:val="none" w:sz="0" w:space="0" w:color="auto"/>
                  </w:divBdr>
                </w:div>
              </w:divsChild>
            </w:div>
            <w:div w:id="1797597669">
              <w:marLeft w:val="0"/>
              <w:marRight w:val="0"/>
              <w:marTop w:val="0"/>
              <w:marBottom w:val="0"/>
              <w:divBdr>
                <w:top w:val="none" w:sz="0" w:space="0" w:color="auto"/>
                <w:left w:val="none" w:sz="0" w:space="0" w:color="auto"/>
                <w:bottom w:val="none" w:sz="0" w:space="0" w:color="auto"/>
                <w:right w:val="none" w:sz="0" w:space="0" w:color="auto"/>
              </w:divBdr>
              <w:divsChild>
                <w:div w:id="2096973054">
                  <w:marLeft w:val="0"/>
                  <w:marRight w:val="0"/>
                  <w:marTop w:val="0"/>
                  <w:marBottom w:val="0"/>
                  <w:divBdr>
                    <w:top w:val="none" w:sz="0" w:space="0" w:color="auto"/>
                    <w:left w:val="none" w:sz="0" w:space="0" w:color="auto"/>
                    <w:bottom w:val="none" w:sz="0" w:space="0" w:color="auto"/>
                    <w:right w:val="none" w:sz="0" w:space="0" w:color="auto"/>
                  </w:divBdr>
                </w:div>
              </w:divsChild>
            </w:div>
            <w:div w:id="1298610956">
              <w:marLeft w:val="0"/>
              <w:marRight w:val="0"/>
              <w:marTop w:val="0"/>
              <w:marBottom w:val="0"/>
              <w:divBdr>
                <w:top w:val="none" w:sz="0" w:space="0" w:color="auto"/>
                <w:left w:val="none" w:sz="0" w:space="0" w:color="auto"/>
                <w:bottom w:val="none" w:sz="0" w:space="0" w:color="auto"/>
                <w:right w:val="none" w:sz="0" w:space="0" w:color="auto"/>
              </w:divBdr>
              <w:divsChild>
                <w:div w:id="1435830641">
                  <w:marLeft w:val="0"/>
                  <w:marRight w:val="0"/>
                  <w:marTop w:val="0"/>
                  <w:marBottom w:val="0"/>
                  <w:divBdr>
                    <w:top w:val="none" w:sz="0" w:space="0" w:color="auto"/>
                    <w:left w:val="none" w:sz="0" w:space="0" w:color="auto"/>
                    <w:bottom w:val="none" w:sz="0" w:space="0" w:color="auto"/>
                    <w:right w:val="none" w:sz="0" w:space="0" w:color="auto"/>
                  </w:divBdr>
                </w:div>
              </w:divsChild>
            </w:div>
            <w:div w:id="1728339088">
              <w:marLeft w:val="0"/>
              <w:marRight w:val="0"/>
              <w:marTop w:val="0"/>
              <w:marBottom w:val="0"/>
              <w:divBdr>
                <w:top w:val="none" w:sz="0" w:space="0" w:color="auto"/>
                <w:left w:val="none" w:sz="0" w:space="0" w:color="auto"/>
                <w:bottom w:val="none" w:sz="0" w:space="0" w:color="auto"/>
                <w:right w:val="none" w:sz="0" w:space="0" w:color="auto"/>
              </w:divBdr>
              <w:divsChild>
                <w:div w:id="1559314612">
                  <w:marLeft w:val="0"/>
                  <w:marRight w:val="0"/>
                  <w:marTop w:val="0"/>
                  <w:marBottom w:val="0"/>
                  <w:divBdr>
                    <w:top w:val="none" w:sz="0" w:space="0" w:color="auto"/>
                    <w:left w:val="none" w:sz="0" w:space="0" w:color="auto"/>
                    <w:bottom w:val="none" w:sz="0" w:space="0" w:color="auto"/>
                    <w:right w:val="none" w:sz="0" w:space="0" w:color="auto"/>
                  </w:divBdr>
                </w:div>
              </w:divsChild>
            </w:div>
            <w:div w:id="1422725097">
              <w:marLeft w:val="0"/>
              <w:marRight w:val="0"/>
              <w:marTop w:val="0"/>
              <w:marBottom w:val="0"/>
              <w:divBdr>
                <w:top w:val="none" w:sz="0" w:space="0" w:color="auto"/>
                <w:left w:val="none" w:sz="0" w:space="0" w:color="auto"/>
                <w:bottom w:val="none" w:sz="0" w:space="0" w:color="auto"/>
                <w:right w:val="none" w:sz="0" w:space="0" w:color="auto"/>
              </w:divBdr>
              <w:divsChild>
                <w:div w:id="786005823">
                  <w:marLeft w:val="0"/>
                  <w:marRight w:val="0"/>
                  <w:marTop w:val="0"/>
                  <w:marBottom w:val="0"/>
                  <w:divBdr>
                    <w:top w:val="none" w:sz="0" w:space="0" w:color="auto"/>
                    <w:left w:val="none" w:sz="0" w:space="0" w:color="auto"/>
                    <w:bottom w:val="none" w:sz="0" w:space="0" w:color="auto"/>
                    <w:right w:val="none" w:sz="0" w:space="0" w:color="auto"/>
                  </w:divBdr>
                </w:div>
              </w:divsChild>
            </w:div>
            <w:div w:id="660306136">
              <w:marLeft w:val="0"/>
              <w:marRight w:val="0"/>
              <w:marTop w:val="0"/>
              <w:marBottom w:val="0"/>
              <w:divBdr>
                <w:top w:val="none" w:sz="0" w:space="0" w:color="auto"/>
                <w:left w:val="none" w:sz="0" w:space="0" w:color="auto"/>
                <w:bottom w:val="none" w:sz="0" w:space="0" w:color="auto"/>
                <w:right w:val="none" w:sz="0" w:space="0" w:color="auto"/>
              </w:divBdr>
              <w:divsChild>
                <w:div w:id="20179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2910">
          <w:marLeft w:val="0"/>
          <w:marRight w:val="0"/>
          <w:marTop w:val="0"/>
          <w:marBottom w:val="0"/>
          <w:divBdr>
            <w:top w:val="none" w:sz="0" w:space="0" w:color="auto"/>
            <w:left w:val="none" w:sz="0" w:space="0" w:color="auto"/>
            <w:bottom w:val="none" w:sz="0" w:space="0" w:color="auto"/>
            <w:right w:val="none" w:sz="0" w:space="0" w:color="auto"/>
          </w:divBdr>
          <w:divsChild>
            <w:div w:id="299313093">
              <w:marLeft w:val="0"/>
              <w:marRight w:val="0"/>
              <w:marTop w:val="0"/>
              <w:marBottom w:val="0"/>
              <w:divBdr>
                <w:top w:val="none" w:sz="0" w:space="0" w:color="auto"/>
                <w:left w:val="none" w:sz="0" w:space="0" w:color="auto"/>
                <w:bottom w:val="none" w:sz="0" w:space="0" w:color="auto"/>
                <w:right w:val="none" w:sz="0" w:space="0" w:color="auto"/>
              </w:divBdr>
              <w:divsChild>
                <w:div w:id="1081944871">
                  <w:marLeft w:val="0"/>
                  <w:marRight w:val="0"/>
                  <w:marTop w:val="0"/>
                  <w:marBottom w:val="0"/>
                  <w:divBdr>
                    <w:top w:val="none" w:sz="0" w:space="0" w:color="auto"/>
                    <w:left w:val="none" w:sz="0" w:space="0" w:color="auto"/>
                    <w:bottom w:val="none" w:sz="0" w:space="0" w:color="auto"/>
                    <w:right w:val="none" w:sz="0" w:space="0" w:color="auto"/>
                  </w:divBdr>
                </w:div>
              </w:divsChild>
            </w:div>
            <w:div w:id="83651142">
              <w:marLeft w:val="0"/>
              <w:marRight w:val="0"/>
              <w:marTop w:val="0"/>
              <w:marBottom w:val="0"/>
              <w:divBdr>
                <w:top w:val="none" w:sz="0" w:space="0" w:color="auto"/>
                <w:left w:val="none" w:sz="0" w:space="0" w:color="auto"/>
                <w:bottom w:val="none" w:sz="0" w:space="0" w:color="auto"/>
                <w:right w:val="none" w:sz="0" w:space="0" w:color="auto"/>
              </w:divBdr>
              <w:divsChild>
                <w:div w:id="11895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8216">
          <w:marLeft w:val="0"/>
          <w:marRight w:val="0"/>
          <w:marTop w:val="0"/>
          <w:marBottom w:val="0"/>
          <w:divBdr>
            <w:top w:val="none" w:sz="0" w:space="0" w:color="auto"/>
            <w:left w:val="none" w:sz="0" w:space="0" w:color="auto"/>
            <w:bottom w:val="none" w:sz="0" w:space="0" w:color="auto"/>
            <w:right w:val="none" w:sz="0" w:space="0" w:color="auto"/>
          </w:divBdr>
          <w:divsChild>
            <w:div w:id="1603150559">
              <w:marLeft w:val="0"/>
              <w:marRight w:val="0"/>
              <w:marTop w:val="0"/>
              <w:marBottom w:val="0"/>
              <w:divBdr>
                <w:top w:val="none" w:sz="0" w:space="0" w:color="auto"/>
                <w:left w:val="none" w:sz="0" w:space="0" w:color="auto"/>
                <w:bottom w:val="none" w:sz="0" w:space="0" w:color="auto"/>
                <w:right w:val="none" w:sz="0" w:space="0" w:color="auto"/>
              </w:divBdr>
              <w:divsChild>
                <w:div w:id="35740526">
                  <w:marLeft w:val="0"/>
                  <w:marRight w:val="0"/>
                  <w:marTop w:val="0"/>
                  <w:marBottom w:val="0"/>
                  <w:divBdr>
                    <w:top w:val="none" w:sz="0" w:space="0" w:color="auto"/>
                    <w:left w:val="none" w:sz="0" w:space="0" w:color="auto"/>
                    <w:bottom w:val="none" w:sz="0" w:space="0" w:color="auto"/>
                    <w:right w:val="none" w:sz="0" w:space="0" w:color="auto"/>
                  </w:divBdr>
                </w:div>
                <w:div w:id="1961492783">
                  <w:marLeft w:val="0"/>
                  <w:marRight w:val="0"/>
                  <w:marTop w:val="0"/>
                  <w:marBottom w:val="0"/>
                  <w:divBdr>
                    <w:top w:val="none" w:sz="0" w:space="0" w:color="auto"/>
                    <w:left w:val="none" w:sz="0" w:space="0" w:color="auto"/>
                    <w:bottom w:val="none" w:sz="0" w:space="0" w:color="auto"/>
                    <w:right w:val="none" w:sz="0" w:space="0" w:color="auto"/>
                  </w:divBdr>
                </w:div>
              </w:divsChild>
            </w:div>
            <w:div w:id="2131170306">
              <w:marLeft w:val="0"/>
              <w:marRight w:val="0"/>
              <w:marTop w:val="0"/>
              <w:marBottom w:val="0"/>
              <w:divBdr>
                <w:top w:val="none" w:sz="0" w:space="0" w:color="auto"/>
                <w:left w:val="none" w:sz="0" w:space="0" w:color="auto"/>
                <w:bottom w:val="none" w:sz="0" w:space="0" w:color="auto"/>
                <w:right w:val="none" w:sz="0" w:space="0" w:color="auto"/>
              </w:divBdr>
              <w:divsChild>
                <w:div w:id="1464421368">
                  <w:marLeft w:val="0"/>
                  <w:marRight w:val="0"/>
                  <w:marTop w:val="0"/>
                  <w:marBottom w:val="0"/>
                  <w:divBdr>
                    <w:top w:val="none" w:sz="0" w:space="0" w:color="auto"/>
                    <w:left w:val="none" w:sz="0" w:space="0" w:color="auto"/>
                    <w:bottom w:val="none" w:sz="0" w:space="0" w:color="auto"/>
                    <w:right w:val="none" w:sz="0" w:space="0" w:color="auto"/>
                  </w:divBdr>
                </w:div>
              </w:divsChild>
            </w:div>
            <w:div w:id="712733306">
              <w:marLeft w:val="0"/>
              <w:marRight w:val="0"/>
              <w:marTop w:val="0"/>
              <w:marBottom w:val="0"/>
              <w:divBdr>
                <w:top w:val="none" w:sz="0" w:space="0" w:color="auto"/>
                <w:left w:val="none" w:sz="0" w:space="0" w:color="auto"/>
                <w:bottom w:val="none" w:sz="0" w:space="0" w:color="auto"/>
                <w:right w:val="none" w:sz="0" w:space="0" w:color="auto"/>
              </w:divBdr>
              <w:divsChild>
                <w:div w:id="566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9104">
          <w:marLeft w:val="0"/>
          <w:marRight w:val="0"/>
          <w:marTop w:val="0"/>
          <w:marBottom w:val="0"/>
          <w:divBdr>
            <w:top w:val="none" w:sz="0" w:space="0" w:color="auto"/>
            <w:left w:val="none" w:sz="0" w:space="0" w:color="auto"/>
            <w:bottom w:val="none" w:sz="0" w:space="0" w:color="auto"/>
            <w:right w:val="none" w:sz="0" w:space="0" w:color="auto"/>
          </w:divBdr>
          <w:divsChild>
            <w:div w:id="338238093">
              <w:marLeft w:val="0"/>
              <w:marRight w:val="0"/>
              <w:marTop w:val="0"/>
              <w:marBottom w:val="0"/>
              <w:divBdr>
                <w:top w:val="none" w:sz="0" w:space="0" w:color="auto"/>
                <w:left w:val="none" w:sz="0" w:space="0" w:color="auto"/>
                <w:bottom w:val="none" w:sz="0" w:space="0" w:color="auto"/>
                <w:right w:val="none" w:sz="0" w:space="0" w:color="auto"/>
              </w:divBdr>
              <w:divsChild>
                <w:div w:id="1894847330">
                  <w:marLeft w:val="0"/>
                  <w:marRight w:val="0"/>
                  <w:marTop w:val="0"/>
                  <w:marBottom w:val="0"/>
                  <w:divBdr>
                    <w:top w:val="none" w:sz="0" w:space="0" w:color="auto"/>
                    <w:left w:val="none" w:sz="0" w:space="0" w:color="auto"/>
                    <w:bottom w:val="none" w:sz="0" w:space="0" w:color="auto"/>
                    <w:right w:val="none" w:sz="0" w:space="0" w:color="auto"/>
                  </w:divBdr>
                </w:div>
              </w:divsChild>
            </w:div>
            <w:div w:id="668867598">
              <w:marLeft w:val="0"/>
              <w:marRight w:val="0"/>
              <w:marTop w:val="0"/>
              <w:marBottom w:val="0"/>
              <w:divBdr>
                <w:top w:val="none" w:sz="0" w:space="0" w:color="auto"/>
                <w:left w:val="none" w:sz="0" w:space="0" w:color="auto"/>
                <w:bottom w:val="none" w:sz="0" w:space="0" w:color="auto"/>
                <w:right w:val="none" w:sz="0" w:space="0" w:color="auto"/>
              </w:divBdr>
              <w:divsChild>
                <w:div w:id="847406386">
                  <w:marLeft w:val="0"/>
                  <w:marRight w:val="0"/>
                  <w:marTop w:val="0"/>
                  <w:marBottom w:val="0"/>
                  <w:divBdr>
                    <w:top w:val="none" w:sz="0" w:space="0" w:color="auto"/>
                    <w:left w:val="none" w:sz="0" w:space="0" w:color="auto"/>
                    <w:bottom w:val="none" w:sz="0" w:space="0" w:color="auto"/>
                    <w:right w:val="none" w:sz="0" w:space="0" w:color="auto"/>
                  </w:divBdr>
                </w:div>
                <w:div w:id="1227686152">
                  <w:marLeft w:val="0"/>
                  <w:marRight w:val="0"/>
                  <w:marTop w:val="0"/>
                  <w:marBottom w:val="0"/>
                  <w:divBdr>
                    <w:top w:val="none" w:sz="0" w:space="0" w:color="auto"/>
                    <w:left w:val="none" w:sz="0" w:space="0" w:color="auto"/>
                    <w:bottom w:val="none" w:sz="0" w:space="0" w:color="auto"/>
                    <w:right w:val="none" w:sz="0" w:space="0" w:color="auto"/>
                  </w:divBdr>
                </w:div>
              </w:divsChild>
            </w:div>
            <w:div w:id="460925836">
              <w:marLeft w:val="0"/>
              <w:marRight w:val="0"/>
              <w:marTop w:val="0"/>
              <w:marBottom w:val="0"/>
              <w:divBdr>
                <w:top w:val="none" w:sz="0" w:space="0" w:color="auto"/>
                <w:left w:val="none" w:sz="0" w:space="0" w:color="auto"/>
                <w:bottom w:val="none" w:sz="0" w:space="0" w:color="auto"/>
                <w:right w:val="none" w:sz="0" w:space="0" w:color="auto"/>
              </w:divBdr>
              <w:divsChild>
                <w:div w:id="1351832686">
                  <w:marLeft w:val="0"/>
                  <w:marRight w:val="0"/>
                  <w:marTop w:val="0"/>
                  <w:marBottom w:val="0"/>
                  <w:divBdr>
                    <w:top w:val="none" w:sz="0" w:space="0" w:color="auto"/>
                    <w:left w:val="none" w:sz="0" w:space="0" w:color="auto"/>
                    <w:bottom w:val="none" w:sz="0" w:space="0" w:color="auto"/>
                    <w:right w:val="none" w:sz="0" w:space="0" w:color="auto"/>
                  </w:divBdr>
                </w:div>
              </w:divsChild>
            </w:div>
            <w:div w:id="127404228">
              <w:marLeft w:val="0"/>
              <w:marRight w:val="0"/>
              <w:marTop w:val="0"/>
              <w:marBottom w:val="0"/>
              <w:divBdr>
                <w:top w:val="none" w:sz="0" w:space="0" w:color="auto"/>
                <w:left w:val="none" w:sz="0" w:space="0" w:color="auto"/>
                <w:bottom w:val="none" w:sz="0" w:space="0" w:color="auto"/>
                <w:right w:val="none" w:sz="0" w:space="0" w:color="auto"/>
              </w:divBdr>
              <w:divsChild>
                <w:div w:id="824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8550">
          <w:marLeft w:val="0"/>
          <w:marRight w:val="0"/>
          <w:marTop w:val="0"/>
          <w:marBottom w:val="0"/>
          <w:divBdr>
            <w:top w:val="none" w:sz="0" w:space="0" w:color="auto"/>
            <w:left w:val="none" w:sz="0" w:space="0" w:color="auto"/>
            <w:bottom w:val="none" w:sz="0" w:space="0" w:color="auto"/>
            <w:right w:val="none" w:sz="0" w:space="0" w:color="auto"/>
          </w:divBdr>
          <w:divsChild>
            <w:div w:id="696346871">
              <w:marLeft w:val="0"/>
              <w:marRight w:val="0"/>
              <w:marTop w:val="0"/>
              <w:marBottom w:val="0"/>
              <w:divBdr>
                <w:top w:val="none" w:sz="0" w:space="0" w:color="auto"/>
                <w:left w:val="none" w:sz="0" w:space="0" w:color="auto"/>
                <w:bottom w:val="none" w:sz="0" w:space="0" w:color="auto"/>
                <w:right w:val="none" w:sz="0" w:space="0" w:color="auto"/>
              </w:divBdr>
              <w:divsChild>
                <w:div w:id="1124496557">
                  <w:marLeft w:val="0"/>
                  <w:marRight w:val="0"/>
                  <w:marTop w:val="0"/>
                  <w:marBottom w:val="0"/>
                  <w:divBdr>
                    <w:top w:val="none" w:sz="0" w:space="0" w:color="auto"/>
                    <w:left w:val="none" w:sz="0" w:space="0" w:color="auto"/>
                    <w:bottom w:val="none" w:sz="0" w:space="0" w:color="auto"/>
                    <w:right w:val="none" w:sz="0" w:space="0" w:color="auto"/>
                  </w:divBdr>
                </w:div>
              </w:divsChild>
            </w:div>
            <w:div w:id="1390112934">
              <w:marLeft w:val="0"/>
              <w:marRight w:val="0"/>
              <w:marTop w:val="0"/>
              <w:marBottom w:val="0"/>
              <w:divBdr>
                <w:top w:val="none" w:sz="0" w:space="0" w:color="auto"/>
                <w:left w:val="none" w:sz="0" w:space="0" w:color="auto"/>
                <w:bottom w:val="none" w:sz="0" w:space="0" w:color="auto"/>
                <w:right w:val="none" w:sz="0" w:space="0" w:color="auto"/>
              </w:divBdr>
              <w:divsChild>
                <w:div w:id="1641615048">
                  <w:marLeft w:val="0"/>
                  <w:marRight w:val="0"/>
                  <w:marTop w:val="0"/>
                  <w:marBottom w:val="0"/>
                  <w:divBdr>
                    <w:top w:val="none" w:sz="0" w:space="0" w:color="auto"/>
                    <w:left w:val="none" w:sz="0" w:space="0" w:color="auto"/>
                    <w:bottom w:val="none" w:sz="0" w:space="0" w:color="auto"/>
                    <w:right w:val="none" w:sz="0" w:space="0" w:color="auto"/>
                  </w:divBdr>
                </w:div>
                <w:div w:id="651445802">
                  <w:marLeft w:val="0"/>
                  <w:marRight w:val="0"/>
                  <w:marTop w:val="0"/>
                  <w:marBottom w:val="0"/>
                  <w:divBdr>
                    <w:top w:val="none" w:sz="0" w:space="0" w:color="auto"/>
                    <w:left w:val="none" w:sz="0" w:space="0" w:color="auto"/>
                    <w:bottom w:val="none" w:sz="0" w:space="0" w:color="auto"/>
                    <w:right w:val="none" w:sz="0" w:space="0" w:color="auto"/>
                  </w:divBdr>
                </w:div>
              </w:divsChild>
            </w:div>
            <w:div w:id="1040013296">
              <w:marLeft w:val="0"/>
              <w:marRight w:val="0"/>
              <w:marTop w:val="0"/>
              <w:marBottom w:val="0"/>
              <w:divBdr>
                <w:top w:val="none" w:sz="0" w:space="0" w:color="auto"/>
                <w:left w:val="none" w:sz="0" w:space="0" w:color="auto"/>
                <w:bottom w:val="none" w:sz="0" w:space="0" w:color="auto"/>
                <w:right w:val="none" w:sz="0" w:space="0" w:color="auto"/>
              </w:divBdr>
              <w:divsChild>
                <w:div w:id="8540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5232">
          <w:marLeft w:val="0"/>
          <w:marRight w:val="0"/>
          <w:marTop w:val="0"/>
          <w:marBottom w:val="0"/>
          <w:divBdr>
            <w:top w:val="none" w:sz="0" w:space="0" w:color="auto"/>
            <w:left w:val="none" w:sz="0" w:space="0" w:color="auto"/>
            <w:bottom w:val="none" w:sz="0" w:space="0" w:color="auto"/>
            <w:right w:val="none" w:sz="0" w:space="0" w:color="auto"/>
          </w:divBdr>
          <w:divsChild>
            <w:div w:id="233778654">
              <w:marLeft w:val="0"/>
              <w:marRight w:val="0"/>
              <w:marTop w:val="0"/>
              <w:marBottom w:val="0"/>
              <w:divBdr>
                <w:top w:val="none" w:sz="0" w:space="0" w:color="auto"/>
                <w:left w:val="none" w:sz="0" w:space="0" w:color="auto"/>
                <w:bottom w:val="none" w:sz="0" w:space="0" w:color="auto"/>
                <w:right w:val="none" w:sz="0" w:space="0" w:color="auto"/>
              </w:divBdr>
              <w:divsChild>
                <w:div w:id="674960789">
                  <w:marLeft w:val="0"/>
                  <w:marRight w:val="0"/>
                  <w:marTop w:val="0"/>
                  <w:marBottom w:val="0"/>
                  <w:divBdr>
                    <w:top w:val="none" w:sz="0" w:space="0" w:color="auto"/>
                    <w:left w:val="none" w:sz="0" w:space="0" w:color="auto"/>
                    <w:bottom w:val="none" w:sz="0" w:space="0" w:color="auto"/>
                    <w:right w:val="none" w:sz="0" w:space="0" w:color="auto"/>
                  </w:divBdr>
                </w:div>
              </w:divsChild>
            </w:div>
            <w:div w:id="53505070">
              <w:marLeft w:val="0"/>
              <w:marRight w:val="0"/>
              <w:marTop w:val="0"/>
              <w:marBottom w:val="0"/>
              <w:divBdr>
                <w:top w:val="none" w:sz="0" w:space="0" w:color="auto"/>
                <w:left w:val="none" w:sz="0" w:space="0" w:color="auto"/>
                <w:bottom w:val="none" w:sz="0" w:space="0" w:color="auto"/>
                <w:right w:val="none" w:sz="0" w:space="0" w:color="auto"/>
              </w:divBdr>
              <w:divsChild>
                <w:div w:id="9709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1534">
          <w:marLeft w:val="0"/>
          <w:marRight w:val="0"/>
          <w:marTop w:val="0"/>
          <w:marBottom w:val="0"/>
          <w:divBdr>
            <w:top w:val="none" w:sz="0" w:space="0" w:color="auto"/>
            <w:left w:val="none" w:sz="0" w:space="0" w:color="auto"/>
            <w:bottom w:val="none" w:sz="0" w:space="0" w:color="auto"/>
            <w:right w:val="none" w:sz="0" w:space="0" w:color="auto"/>
          </w:divBdr>
          <w:divsChild>
            <w:div w:id="1025867133">
              <w:marLeft w:val="0"/>
              <w:marRight w:val="0"/>
              <w:marTop w:val="0"/>
              <w:marBottom w:val="0"/>
              <w:divBdr>
                <w:top w:val="none" w:sz="0" w:space="0" w:color="auto"/>
                <w:left w:val="none" w:sz="0" w:space="0" w:color="auto"/>
                <w:bottom w:val="none" w:sz="0" w:space="0" w:color="auto"/>
                <w:right w:val="none" w:sz="0" w:space="0" w:color="auto"/>
              </w:divBdr>
              <w:divsChild>
                <w:div w:id="1700274810">
                  <w:marLeft w:val="0"/>
                  <w:marRight w:val="0"/>
                  <w:marTop w:val="0"/>
                  <w:marBottom w:val="0"/>
                  <w:divBdr>
                    <w:top w:val="none" w:sz="0" w:space="0" w:color="auto"/>
                    <w:left w:val="none" w:sz="0" w:space="0" w:color="auto"/>
                    <w:bottom w:val="none" w:sz="0" w:space="0" w:color="auto"/>
                    <w:right w:val="none" w:sz="0" w:space="0" w:color="auto"/>
                  </w:divBdr>
                </w:div>
              </w:divsChild>
            </w:div>
            <w:div w:id="731123535">
              <w:marLeft w:val="0"/>
              <w:marRight w:val="0"/>
              <w:marTop w:val="0"/>
              <w:marBottom w:val="0"/>
              <w:divBdr>
                <w:top w:val="none" w:sz="0" w:space="0" w:color="auto"/>
                <w:left w:val="none" w:sz="0" w:space="0" w:color="auto"/>
                <w:bottom w:val="none" w:sz="0" w:space="0" w:color="auto"/>
                <w:right w:val="none" w:sz="0" w:space="0" w:color="auto"/>
              </w:divBdr>
              <w:divsChild>
                <w:div w:id="1242374481">
                  <w:marLeft w:val="0"/>
                  <w:marRight w:val="0"/>
                  <w:marTop w:val="0"/>
                  <w:marBottom w:val="0"/>
                  <w:divBdr>
                    <w:top w:val="none" w:sz="0" w:space="0" w:color="auto"/>
                    <w:left w:val="none" w:sz="0" w:space="0" w:color="auto"/>
                    <w:bottom w:val="none" w:sz="0" w:space="0" w:color="auto"/>
                    <w:right w:val="none" w:sz="0" w:space="0" w:color="auto"/>
                  </w:divBdr>
                </w:div>
              </w:divsChild>
            </w:div>
            <w:div w:id="2097089125">
              <w:marLeft w:val="0"/>
              <w:marRight w:val="0"/>
              <w:marTop w:val="0"/>
              <w:marBottom w:val="0"/>
              <w:divBdr>
                <w:top w:val="none" w:sz="0" w:space="0" w:color="auto"/>
                <w:left w:val="none" w:sz="0" w:space="0" w:color="auto"/>
                <w:bottom w:val="none" w:sz="0" w:space="0" w:color="auto"/>
                <w:right w:val="none" w:sz="0" w:space="0" w:color="auto"/>
              </w:divBdr>
              <w:divsChild>
                <w:div w:id="15370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2955">
          <w:marLeft w:val="0"/>
          <w:marRight w:val="0"/>
          <w:marTop w:val="0"/>
          <w:marBottom w:val="0"/>
          <w:divBdr>
            <w:top w:val="none" w:sz="0" w:space="0" w:color="auto"/>
            <w:left w:val="none" w:sz="0" w:space="0" w:color="auto"/>
            <w:bottom w:val="none" w:sz="0" w:space="0" w:color="auto"/>
            <w:right w:val="none" w:sz="0" w:space="0" w:color="auto"/>
          </w:divBdr>
          <w:divsChild>
            <w:div w:id="1288700547">
              <w:marLeft w:val="0"/>
              <w:marRight w:val="0"/>
              <w:marTop w:val="0"/>
              <w:marBottom w:val="0"/>
              <w:divBdr>
                <w:top w:val="none" w:sz="0" w:space="0" w:color="auto"/>
                <w:left w:val="none" w:sz="0" w:space="0" w:color="auto"/>
                <w:bottom w:val="none" w:sz="0" w:space="0" w:color="auto"/>
                <w:right w:val="none" w:sz="0" w:space="0" w:color="auto"/>
              </w:divBdr>
              <w:divsChild>
                <w:div w:id="1053234897">
                  <w:marLeft w:val="0"/>
                  <w:marRight w:val="0"/>
                  <w:marTop w:val="0"/>
                  <w:marBottom w:val="0"/>
                  <w:divBdr>
                    <w:top w:val="none" w:sz="0" w:space="0" w:color="auto"/>
                    <w:left w:val="none" w:sz="0" w:space="0" w:color="auto"/>
                    <w:bottom w:val="none" w:sz="0" w:space="0" w:color="auto"/>
                    <w:right w:val="none" w:sz="0" w:space="0" w:color="auto"/>
                  </w:divBdr>
                </w:div>
              </w:divsChild>
            </w:div>
            <w:div w:id="2062974191">
              <w:marLeft w:val="0"/>
              <w:marRight w:val="0"/>
              <w:marTop w:val="0"/>
              <w:marBottom w:val="0"/>
              <w:divBdr>
                <w:top w:val="none" w:sz="0" w:space="0" w:color="auto"/>
                <w:left w:val="none" w:sz="0" w:space="0" w:color="auto"/>
                <w:bottom w:val="none" w:sz="0" w:space="0" w:color="auto"/>
                <w:right w:val="none" w:sz="0" w:space="0" w:color="auto"/>
              </w:divBdr>
              <w:divsChild>
                <w:div w:id="1387799321">
                  <w:marLeft w:val="0"/>
                  <w:marRight w:val="0"/>
                  <w:marTop w:val="0"/>
                  <w:marBottom w:val="0"/>
                  <w:divBdr>
                    <w:top w:val="none" w:sz="0" w:space="0" w:color="auto"/>
                    <w:left w:val="none" w:sz="0" w:space="0" w:color="auto"/>
                    <w:bottom w:val="none" w:sz="0" w:space="0" w:color="auto"/>
                    <w:right w:val="none" w:sz="0" w:space="0" w:color="auto"/>
                  </w:divBdr>
                </w:div>
              </w:divsChild>
            </w:div>
            <w:div w:id="1374966910">
              <w:marLeft w:val="0"/>
              <w:marRight w:val="0"/>
              <w:marTop w:val="0"/>
              <w:marBottom w:val="0"/>
              <w:divBdr>
                <w:top w:val="none" w:sz="0" w:space="0" w:color="auto"/>
                <w:left w:val="none" w:sz="0" w:space="0" w:color="auto"/>
                <w:bottom w:val="none" w:sz="0" w:space="0" w:color="auto"/>
                <w:right w:val="none" w:sz="0" w:space="0" w:color="auto"/>
              </w:divBdr>
              <w:divsChild>
                <w:div w:id="4843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352">
          <w:marLeft w:val="0"/>
          <w:marRight w:val="0"/>
          <w:marTop w:val="0"/>
          <w:marBottom w:val="0"/>
          <w:divBdr>
            <w:top w:val="none" w:sz="0" w:space="0" w:color="auto"/>
            <w:left w:val="none" w:sz="0" w:space="0" w:color="auto"/>
            <w:bottom w:val="none" w:sz="0" w:space="0" w:color="auto"/>
            <w:right w:val="none" w:sz="0" w:space="0" w:color="auto"/>
          </w:divBdr>
          <w:divsChild>
            <w:div w:id="891381426">
              <w:marLeft w:val="0"/>
              <w:marRight w:val="0"/>
              <w:marTop w:val="0"/>
              <w:marBottom w:val="0"/>
              <w:divBdr>
                <w:top w:val="none" w:sz="0" w:space="0" w:color="auto"/>
                <w:left w:val="none" w:sz="0" w:space="0" w:color="auto"/>
                <w:bottom w:val="none" w:sz="0" w:space="0" w:color="auto"/>
                <w:right w:val="none" w:sz="0" w:space="0" w:color="auto"/>
              </w:divBdr>
              <w:divsChild>
                <w:div w:id="1455826324">
                  <w:marLeft w:val="0"/>
                  <w:marRight w:val="0"/>
                  <w:marTop w:val="0"/>
                  <w:marBottom w:val="0"/>
                  <w:divBdr>
                    <w:top w:val="none" w:sz="0" w:space="0" w:color="auto"/>
                    <w:left w:val="none" w:sz="0" w:space="0" w:color="auto"/>
                    <w:bottom w:val="none" w:sz="0" w:space="0" w:color="auto"/>
                    <w:right w:val="none" w:sz="0" w:space="0" w:color="auto"/>
                  </w:divBdr>
                </w:div>
              </w:divsChild>
            </w:div>
            <w:div w:id="535656405">
              <w:marLeft w:val="0"/>
              <w:marRight w:val="0"/>
              <w:marTop w:val="0"/>
              <w:marBottom w:val="0"/>
              <w:divBdr>
                <w:top w:val="none" w:sz="0" w:space="0" w:color="auto"/>
                <w:left w:val="none" w:sz="0" w:space="0" w:color="auto"/>
                <w:bottom w:val="none" w:sz="0" w:space="0" w:color="auto"/>
                <w:right w:val="none" w:sz="0" w:space="0" w:color="auto"/>
              </w:divBdr>
              <w:divsChild>
                <w:div w:id="1806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gatsby.org.uk/goodcareerguidance" TargetMode="External"/><Relationship Id="rId26" Type="http://schemas.openxmlformats.org/officeDocument/2006/relationships/hyperlink" Target="http://amazingapprenticeships.com/" TargetMode="External"/><Relationship Id="rId39" Type="http://schemas.openxmlformats.org/officeDocument/2006/relationships/hyperlink" Target="https://www.stem.org.uk/stem-ambassadors/ambassadors" TargetMode="External"/><Relationship Id="rId21" Type="http://schemas.openxmlformats.org/officeDocument/2006/relationships/hyperlink" Target="https://www.careersandenterprise.co.uk/sites/default/files/uploaded/state_of_the_nation_report_digital.pdf" TargetMode="External"/><Relationship Id="rId34" Type="http://schemas.openxmlformats.org/officeDocument/2006/relationships/hyperlink" Target="http://www.thecdi.net/Professional-Register-" TargetMode="External"/><Relationship Id="rId42" Type="http://schemas.openxmlformats.org/officeDocument/2006/relationships/hyperlink" Target="https://www.gov.uk/government/news/your-daughters-futur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www.thecdi.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careersandenterprise.co.uk/schools-colleges/careers-leaders/guide-new-careers-leaders-schools" TargetMode="External"/><Relationship Id="rId32" Type="http://schemas.openxmlformats.org/officeDocument/2006/relationships/hyperlink" Target="http://www.thecdi.net/write/BP560-Career_Guidance_in_Schools_2018-Web.pdf" TargetMode="External"/><Relationship Id="rId37" Type="http://schemas.openxmlformats.org/officeDocument/2006/relationships/hyperlink" Target="http://www.lmiforall.org.uk/" TargetMode="External"/><Relationship Id="rId40" Type="http://schemas.openxmlformats.org/officeDocument/2006/relationships/hyperlink" Target="https://studioschoolstrust.org/"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careersandenterprise.co.uk/schools-colleges" TargetMode="External"/><Relationship Id="rId28" Type="http://schemas.openxmlformats.org/officeDocument/2006/relationships/hyperlink" Target="http://www.utcolleges.org/" TargetMode="External"/><Relationship Id="rId36" Type="http://schemas.openxmlformats.org/officeDocument/2006/relationships/hyperlink" Target="https://www.findapprenticeship.service.gov.uk/apprenticeshipsearch" TargetMode="External"/><Relationship Id="rId10" Type="http://schemas.openxmlformats.org/officeDocument/2006/relationships/endnotes" Target="endnotes.xml"/><Relationship Id="rId19" Type="http://schemas.openxmlformats.org/officeDocument/2006/relationships/hyperlink" Target="http://www.goodcareerguidance.org.uk/" TargetMode="External"/><Relationship Id="rId31" Type="http://schemas.openxmlformats.org/officeDocument/2006/relationships/hyperlink" Target="http://www.thecdi.net/write/Framework/BP385-CDI_Framework-v7.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careersandenterprise.co.uk/" TargetMode="External"/><Relationship Id="rId27" Type="http://schemas.openxmlformats.org/officeDocument/2006/relationships/hyperlink" Target="https://amazingapprenticeships.com/about-ask/" TargetMode="External"/><Relationship Id="rId30" Type="http://schemas.openxmlformats.org/officeDocument/2006/relationships/hyperlink" Target="http://www.thecdi.net/write/Framework/BP385-CDI_Framework-v7.pdf" TargetMode="External"/><Relationship Id="rId35" Type="http://schemas.openxmlformats.org/officeDocument/2006/relationships/hyperlink" Target="http://www.qualityincareers.org.u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english-baccalaureate-ebacc" TargetMode="External"/><Relationship Id="rId25" Type="http://schemas.openxmlformats.org/officeDocument/2006/relationships/hyperlink" Target="https://nationalcareersservice.direct.gov.uk/Pages/Home.aspx" TargetMode="External"/><Relationship Id="rId33" Type="http://schemas.openxmlformats.org/officeDocument/2006/relationships/hyperlink" Target="http://www.thecdi.net/write/BP560-Career_Guidance_in_Schools_2018-Web.pdf" TargetMode="External"/><Relationship Id="rId38" Type="http://schemas.openxmlformats.org/officeDocument/2006/relationships/hyperlink" Target="https://www.notgoingtouni.co.uk/" TargetMode="External"/><Relationship Id="rId46" Type="http://schemas.openxmlformats.org/officeDocument/2006/relationships/fontTable" Target="fontTable.xml"/><Relationship Id="rId20" Type="http://schemas.openxmlformats.org/officeDocument/2006/relationships/hyperlink" Target="https://www.careersandenterprise.co.uk/schools-colleges/compass-benchmark-tool" TargetMode="External"/><Relationship Id="rId41" Type="http://schemas.openxmlformats.org/officeDocument/2006/relationships/hyperlink" Target="https://unistats.ac.uk/"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32F10300-FC67-4789-8974-832C62A55B25}"/>
</file>

<file path=customXml/itemProps4.xml><?xml version="1.0" encoding="utf-8"?>
<ds:datastoreItem xmlns:ds="http://schemas.openxmlformats.org/officeDocument/2006/customXml" ds:itemID="{881C99FF-0D46-4B8F-BF42-7870233B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6284</Words>
  <Characters>35824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Helen Appleby</cp:lastModifiedBy>
  <cp:revision>5</cp:revision>
  <dcterms:created xsi:type="dcterms:W3CDTF">2022-02-25T15:04:00Z</dcterms:created>
  <dcterms:modified xsi:type="dcterms:W3CDTF">2022-04-25T10:18:00Z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